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004A" w14:textId="77777777" w:rsidR="00B34CBF" w:rsidRPr="007E1049" w:rsidRDefault="00B34CBF" w:rsidP="00AA55E2">
      <w:pPr>
        <w:pStyle w:val="Heading1"/>
        <w:spacing w:line="480" w:lineRule="auto"/>
        <w:ind w:left="426"/>
        <w:jc w:val="both"/>
        <w:rPr>
          <w:rFonts w:asciiTheme="minorHAnsi" w:hAnsiTheme="minorHAnsi" w:cstheme="minorHAnsi"/>
          <w:b/>
          <w:sz w:val="28"/>
          <w:szCs w:val="28"/>
        </w:rPr>
      </w:pPr>
    </w:p>
    <w:p w14:paraId="3AE5B292" w14:textId="77777777" w:rsidR="006415A2" w:rsidRPr="00B51D8E" w:rsidRDefault="006415A2" w:rsidP="00AA55E2">
      <w:pPr>
        <w:keepNext/>
        <w:keepLines/>
        <w:spacing w:after="0" w:line="360" w:lineRule="auto"/>
        <w:ind w:left="426" w:right="-96"/>
        <w:jc w:val="center"/>
        <w:outlineLvl w:val="0"/>
        <w:rPr>
          <w:rFonts w:ascii="Arial" w:eastAsia="Times New Roman" w:hAnsi="Arial" w:cs="Arial"/>
          <w:b/>
          <w:color w:val="2E74B5"/>
          <w:sz w:val="28"/>
          <w:szCs w:val="28"/>
        </w:rPr>
      </w:pPr>
      <w:r w:rsidRPr="00B51D8E">
        <w:rPr>
          <w:rFonts w:ascii="Arial" w:eastAsia="Times New Roman" w:hAnsi="Arial" w:cs="Arial"/>
          <w:b/>
          <w:color w:val="2E74B5"/>
          <w:sz w:val="28"/>
          <w:szCs w:val="28"/>
        </w:rPr>
        <w:t>ΤΑΚΤΙΚΗ ΓΕΝΙΚΗ ΣΥΝΕΛΕΥΣΗ</w:t>
      </w:r>
    </w:p>
    <w:p w14:paraId="0A4BF0AA" w14:textId="04835920" w:rsidR="006415A2" w:rsidRPr="00B51D8E" w:rsidRDefault="00C64ED7" w:rsidP="00AA55E2">
      <w:pPr>
        <w:keepNext/>
        <w:keepLines/>
        <w:spacing w:after="0" w:line="360" w:lineRule="auto"/>
        <w:ind w:left="426" w:right="-96"/>
        <w:jc w:val="center"/>
        <w:outlineLvl w:val="0"/>
        <w:rPr>
          <w:rFonts w:ascii="Arial" w:eastAsia="Times New Roman" w:hAnsi="Arial" w:cs="Arial"/>
          <w:b/>
          <w:color w:val="2E74B5"/>
          <w:sz w:val="28"/>
          <w:szCs w:val="28"/>
        </w:rPr>
      </w:pPr>
      <w:r>
        <w:rPr>
          <w:rFonts w:ascii="Arial" w:eastAsia="Times New Roman" w:hAnsi="Arial" w:cs="Arial"/>
          <w:b/>
          <w:color w:val="2E74B5"/>
          <w:sz w:val="28"/>
          <w:szCs w:val="28"/>
        </w:rPr>
        <w:t>Τ</w:t>
      </w:r>
      <w:r w:rsidR="002C2618">
        <w:rPr>
          <w:rFonts w:ascii="Arial" w:eastAsia="Times New Roman" w:hAnsi="Arial" w:cs="Arial"/>
          <w:b/>
          <w:color w:val="2E74B5"/>
          <w:sz w:val="28"/>
          <w:szCs w:val="28"/>
        </w:rPr>
        <w:t>ΡΙΤΗ</w:t>
      </w:r>
      <w:r w:rsidR="00BE79D0" w:rsidRPr="00F642B5">
        <w:rPr>
          <w:rFonts w:ascii="Arial" w:eastAsia="Times New Roman" w:hAnsi="Arial" w:cs="Arial"/>
          <w:b/>
          <w:color w:val="2E74B5"/>
          <w:sz w:val="28"/>
          <w:szCs w:val="28"/>
        </w:rPr>
        <w:t>,</w:t>
      </w:r>
      <w:r w:rsidR="006415A2" w:rsidRPr="00B51D8E">
        <w:rPr>
          <w:rFonts w:ascii="Arial" w:eastAsia="Times New Roman" w:hAnsi="Arial" w:cs="Arial"/>
          <w:b/>
          <w:color w:val="2E74B5"/>
          <w:sz w:val="28"/>
          <w:szCs w:val="28"/>
        </w:rPr>
        <w:t xml:space="preserve"> </w:t>
      </w:r>
      <w:r w:rsidR="00344830" w:rsidRPr="00F965F8">
        <w:rPr>
          <w:rFonts w:ascii="Arial" w:eastAsia="Times New Roman" w:hAnsi="Arial" w:cs="Arial"/>
          <w:b/>
          <w:color w:val="2E74B5"/>
          <w:sz w:val="28"/>
          <w:szCs w:val="28"/>
        </w:rPr>
        <w:t>21</w:t>
      </w:r>
      <w:r w:rsidR="006415A2" w:rsidRPr="00B51D8E">
        <w:rPr>
          <w:rFonts w:ascii="Arial" w:eastAsia="Times New Roman" w:hAnsi="Arial" w:cs="Arial"/>
          <w:b/>
          <w:color w:val="2E74B5"/>
          <w:sz w:val="28"/>
          <w:szCs w:val="28"/>
        </w:rPr>
        <w:t xml:space="preserve"> ΑΠΡΙΛΙΟΥ 202</w:t>
      </w:r>
      <w:r w:rsidR="00B62BD8">
        <w:rPr>
          <w:rFonts w:ascii="Arial" w:eastAsia="Times New Roman" w:hAnsi="Arial" w:cs="Arial"/>
          <w:b/>
          <w:color w:val="2E74B5"/>
          <w:sz w:val="28"/>
          <w:szCs w:val="28"/>
        </w:rPr>
        <w:t>6</w:t>
      </w:r>
    </w:p>
    <w:p w14:paraId="585D795F" w14:textId="77777777" w:rsidR="006415A2" w:rsidRPr="00B51D8E" w:rsidRDefault="006415A2" w:rsidP="00AA55E2">
      <w:pPr>
        <w:keepNext/>
        <w:keepLines/>
        <w:spacing w:after="0" w:line="360" w:lineRule="auto"/>
        <w:ind w:left="426" w:right="-96"/>
        <w:jc w:val="center"/>
        <w:outlineLvl w:val="0"/>
        <w:rPr>
          <w:rFonts w:ascii="Arial" w:eastAsia="Times New Roman" w:hAnsi="Arial" w:cs="Arial"/>
          <w:b/>
          <w:color w:val="2E74B5"/>
          <w:sz w:val="28"/>
          <w:szCs w:val="28"/>
        </w:rPr>
      </w:pPr>
    </w:p>
    <w:p w14:paraId="54926B4A" w14:textId="1E5C5CB6" w:rsidR="003D67C7" w:rsidRPr="00B51D8E" w:rsidRDefault="006415A2" w:rsidP="00AA55E2">
      <w:pPr>
        <w:keepNext/>
        <w:keepLines/>
        <w:spacing w:after="0" w:line="360" w:lineRule="auto"/>
        <w:ind w:left="426" w:right="-96"/>
        <w:jc w:val="center"/>
        <w:outlineLvl w:val="0"/>
        <w:rPr>
          <w:rFonts w:ascii="Arial" w:eastAsia="Times New Roman" w:hAnsi="Arial" w:cs="Arial"/>
          <w:b/>
          <w:color w:val="2E74B5"/>
          <w:sz w:val="28"/>
          <w:szCs w:val="28"/>
        </w:rPr>
      </w:pPr>
      <w:r w:rsidRPr="00B51D8E">
        <w:rPr>
          <w:rFonts w:ascii="Arial" w:eastAsia="Times New Roman" w:hAnsi="Arial" w:cs="Arial"/>
          <w:b/>
          <w:color w:val="2E74B5"/>
          <w:sz w:val="28"/>
          <w:szCs w:val="28"/>
        </w:rPr>
        <w:t xml:space="preserve">OMIΛΙΑ </w:t>
      </w:r>
      <w:r w:rsidRPr="00B51D8E">
        <w:rPr>
          <w:rFonts w:ascii="Arial" w:eastAsia="Times New Roman" w:hAnsi="Arial" w:cs="Arial"/>
          <w:b/>
          <w:color w:val="2E74B5"/>
          <w:sz w:val="28"/>
          <w:szCs w:val="28"/>
          <w:lang w:val="en-US"/>
        </w:rPr>
        <w:t>CEO</w:t>
      </w:r>
      <w:r w:rsidRPr="00B51D8E">
        <w:rPr>
          <w:rFonts w:ascii="Arial" w:eastAsia="Times New Roman" w:hAnsi="Arial" w:cs="Arial"/>
          <w:b/>
          <w:color w:val="2E74B5"/>
          <w:sz w:val="28"/>
          <w:szCs w:val="28"/>
        </w:rPr>
        <w:t xml:space="preserve"> κ. ΧΡΗΣΤΟΥ ΜΕΓΑΛΟΥ</w:t>
      </w:r>
    </w:p>
    <w:p w14:paraId="102ACFA6" w14:textId="77777777" w:rsidR="003D67C7" w:rsidRPr="00B51D8E" w:rsidRDefault="003D67C7" w:rsidP="00AA55E2">
      <w:pPr>
        <w:spacing w:line="480" w:lineRule="auto"/>
        <w:ind w:left="426"/>
        <w:jc w:val="both"/>
        <w:rPr>
          <w:rFonts w:cstheme="minorHAnsi"/>
          <w:bCs/>
          <w:sz w:val="28"/>
          <w:szCs w:val="28"/>
        </w:rPr>
      </w:pPr>
    </w:p>
    <w:p w14:paraId="60913C90" w14:textId="77777777" w:rsidR="002D2BA4" w:rsidRPr="00B54759" w:rsidRDefault="003D67C7" w:rsidP="002D2BA4">
      <w:pPr>
        <w:pStyle w:val="Default"/>
        <w:spacing w:before="360" w:after="120" w:line="480" w:lineRule="auto"/>
        <w:ind w:left="426"/>
        <w:jc w:val="both"/>
        <w:rPr>
          <w:rFonts w:ascii="Century Gothic" w:hAnsi="Century Gothic" w:cstheme="majorHAnsi"/>
        </w:rPr>
      </w:pPr>
      <w:r w:rsidRPr="00B54759">
        <w:rPr>
          <w:rFonts w:ascii="Century Gothic" w:hAnsi="Century Gothic" w:cstheme="majorHAnsi"/>
        </w:rPr>
        <w:t xml:space="preserve">Σας καλωσορίζω και εγώ από την πλευρά μου, μετά τον κύριο Πρόεδρο, στη σημερινή Τακτική Γενική Συνέλευση των μετόχων της </w:t>
      </w:r>
      <w:r w:rsidR="00273706" w:rsidRPr="00B54759">
        <w:rPr>
          <w:rFonts w:ascii="Century Gothic" w:hAnsi="Century Gothic" w:cstheme="majorHAnsi"/>
        </w:rPr>
        <w:t xml:space="preserve">Τράπεζας </w:t>
      </w:r>
      <w:r w:rsidRPr="00B54759">
        <w:rPr>
          <w:rFonts w:ascii="Century Gothic" w:hAnsi="Century Gothic" w:cstheme="majorHAnsi"/>
        </w:rPr>
        <w:t>Πειραιώς</w:t>
      </w:r>
      <w:r w:rsidR="006A7D85" w:rsidRPr="00B54759">
        <w:rPr>
          <w:rFonts w:ascii="Century Gothic" w:hAnsi="Century Gothic" w:cstheme="majorHAnsi"/>
        </w:rPr>
        <w:t>.</w:t>
      </w:r>
    </w:p>
    <w:p w14:paraId="5EC6C6C2" w14:textId="32B5BA9B" w:rsidR="002D2BA4" w:rsidRPr="00B54759" w:rsidRDefault="002D2BA4" w:rsidP="002D2BA4">
      <w:pPr>
        <w:pStyle w:val="Default"/>
        <w:spacing w:before="360" w:after="120" w:line="480" w:lineRule="auto"/>
        <w:ind w:left="426"/>
        <w:jc w:val="both"/>
        <w:rPr>
          <w:rFonts w:ascii="Century Gothic" w:hAnsi="Century Gothic" w:cstheme="minorHAnsi"/>
          <w:bCs/>
        </w:rPr>
      </w:pPr>
      <w:r w:rsidRPr="00B54759">
        <w:rPr>
          <w:rFonts w:ascii="Century Gothic" w:hAnsi="Century Gothic" w:cstheme="majorHAnsi"/>
        </w:rPr>
        <w:t xml:space="preserve">Ξεκινώντας, θα ήθελα να αναφερθώ στη σημαντική προσπάθεια που έχουμε κάνει ως Διοίκηση της Πειραιώς, προκειμένου να ολοκληρώσουμε ενέργειες, οι οποίες θωρακίζουν σημαντικά τον ισολογισμό μας, μετασχηματίζουν τις προοπτικές κερδοφορίας και εξασφαλίζουν την κεφαλαιακή μας θέση. </w:t>
      </w:r>
    </w:p>
    <w:p w14:paraId="0F4B57D7" w14:textId="6E686753" w:rsidR="00A71347" w:rsidRPr="00B54759" w:rsidRDefault="00A71347" w:rsidP="00A71347">
      <w:pPr>
        <w:pStyle w:val="Default"/>
        <w:spacing w:before="360" w:line="480" w:lineRule="auto"/>
        <w:ind w:left="426"/>
        <w:jc w:val="both"/>
        <w:rPr>
          <w:rFonts w:ascii="Century Gothic" w:hAnsi="Century Gothic" w:cstheme="majorHAnsi"/>
        </w:rPr>
      </w:pPr>
      <w:r w:rsidRPr="00B54759">
        <w:rPr>
          <w:rFonts w:ascii="Century Gothic" w:hAnsi="Century Gothic" w:cstheme="majorHAnsi"/>
        </w:rPr>
        <w:t xml:space="preserve">Παρά τη συνεχιζόμενη διεθνή μεταβλητότητα, τα μακροοικονομικά μεγέθη της Ελλάδας βελτιώνονται με συνέπεια, δημιουργώντας προϋποθέσεις διατηρήσιμης ανάπτυξης. Ενδεικτικά, η χώρα διαθέτει πλέον πιστοληπτική αξιολόγηση </w:t>
      </w:r>
      <w:r w:rsidR="000846C1">
        <w:rPr>
          <w:rFonts w:ascii="Century Gothic" w:hAnsi="Century Gothic" w:cstheme="majorHAnsi"/>
        </w:rPr>
        <w:t xml:space="preserve">στην επενδυτική βαθμίδα </w:t>
      </w:r>
      <w:r w:rsidRPr="00B54759">
        <w:rPr>
          <w:rFonts w:ascii="Century Gothic" w:hAnsi="Century Gothic" w:cstheme="majorHAnsi"/>
        </w:rPr>
        <w:t xml:space="preserve">από όλους τους οίκους αξιολόγησης, με σύγκλιση των spreads </w:t>
      </w:r>
      <w:r w:rsidR="00C515DB">
        <w:rPr>
          <w:rFonts w:ascii="Century Gothic" w:hAnsi="Century Gothic" w:cstheme="majorHAnsi"/>
        </w:rPr>
        <w:t xml:space="preserve">των ελληνικών </w:t>
      </w:r>
      <w:r w:rsidRPr="00B54759">
        <w:rPr>
          <w:rFonts w:ascii="Century Gothic" w:hAnsi="Century Gothic" w:cstheme="majorHAnsi"/>
        </w:rPr>
        <w:t xml:space="preserve">κρατικών ομολόγων </w:t>
      </w:r>
      <w:r w:rsidR="00C515DB">
        <w:rPr>
          <w:rFonts w:ascii="Century Gothic" w:hAnsi="Century Gothic" w:cstheme="majorHAnsi"/>
        </w:rPr>
        <w:t>σ</w:t>
      </w:r>
      <w:r w:rsidRPr="00B54759">
        <w:rPr>
          <w:rFonts w:ascii="Century Gothic" w:hAnsi="Century Gothic" w:cstheme="majorHAnsi"/>
        </w:rPr>
        <w:t xml:space="preserve">τον μέσο όρο της Ευρωζώνης, υποστηριζόμενα από χαμηλότερα επίπεδα ανεργίας, επαναλαμβανόμενα πρωτογενή πλεονάσματα και συνεχιζόμενη μείωση του δημόσιου χρέους. Το αναξιοποίητο δυναμικό σε πολλούς τομείς της αγοράς ενισχύει τη στρατηγική δέσμευση της Πειραιώς να διατηρήσει την Ελλάδα ως την κύρια αγορά δραστηριοποίησής της. </w:t>
      </w:r>
    </w:p>
    <w:p w14:paraId="6F50F170" w14:textId="77777777" w:rsidR="00A71347" w:rsidRPr="00B54759" w:rsidRDefault="00A71347" w:rsidP="004A32A1">
      <w:pPr>
        <w:pStyle w:val="Default"/>
        <w:spacing w:before="360" w:line="480" w:lineRule="auto"/>
        <w:ind w:left="426"/>
        <w:jc w:val="both"/>
        <w:rPr>
          <w:rFonts w:ascii="Century Gothic" w:hAnsi="Century Gothic" w:cstheme="majorHAnsi"/>
        </w:rPr>
      </w:pPr>
    </w:p>
    <w:p w14:paraId="41F6F477" w14:textId="77777777" w:rsidR="00EF742F" w:rsidRPr="00167CD8" w:rsidRDefault="00EF742F" w:rsidP="004A32A1">
      <w:pPr>
        <w:pStyle w:val="Default"/>
        <w:spacing w:before="360" w:line="480" w:lineRule="auto"/>
        <w:ind w:left="426"/>
        <w:jc w:val="both"/>
        <w:rPr>
          <w:rFonts w:ascii="Century Gothic" w:hAnsi="Century Gothic" w:cstheme="majorHAnsi"/>
        </w:rPr>
      </w:pPr>
    </w:p>
    <w:p w14:paraId="1E1F7892" w14:textId="44B3D4C9" w:rsidR="002D2BA4" w:rsidRPr="00B54759" w:rsidRDefault="00F642B5" w:rsidP="004A32A1">
      <w:pPr>
        <w:pStyle w:val="Default"/>
        <w:spacing w:before="360" w:line="480" w:lineRule="auto"/>
        <w:ind w:left="426"/>
        <w:jc w:val="both"/>
        <w:rPr>
          <w:rFonts w:ascii="Century Gothic" w:hAnsi="Century Gothic" w:cstheme="majorHAnsi"/>
        </w:rPr>
      </w:pPr>
      <w:r w:rsidRPr="00B54759">
        <w:rPr>
          <w:rFonts w:ascii="Century Gothic" w:hAnsi="Century Gothic" w:cstheme="majorHAnsi"/>
        </w:rPr>
        <w:t xml:space="preserve">To </w:t>
      </w:r>
      <w:r w:rsidR="00791A11" w:rsidRPr="00B54759">
        <w:rPr>
          <w:rFonts w:ascii="Century Gothic" w:hAnsi="Century Gothic" w:cstheme="majorHAnsi"/>
        </w:rPr>
        <w:t>202</w:t>
      </w:r>
      <w:r w:rsidR="00344830" w:rsidRPr="00B54759">
        <w:rPr>
          <w:rFonts w:ascii="Century Gothic" w:hAnsi="Century Gothic" w:cstheme="majorHAnsi"/>
        </w:rPr>
        <w:t>5</w:t>
      </w:r>
      <w:r w:rsidR="00791A11" w:rsidRPr="00B54759">
        <w:rPr>
          <w:rFonts w:ascii="Century Gothic" w:hAnsi="Century Gothic" w:cstheme="majorHAnsi"/>
        </w:rPr>
        <w:t xml:space="preserve"> αποτέλεσε </w:t>
      </w:r>
      <w:r w:rsidR="00004FAB" w:rsidRPr="00B54759">
        <w:rPr>
          <w:rFonts w:ascii="Century Gothic" w:hAnsi="Century Gothic" w:cstheme="majorHAnsi"/>
        </w:rPr>
        <w:t>ένα έτος</w:t>
      </w:r>
      <w:r w:rsidR="00791A11" w:rsidRPr="00B54759">
        <w:rPr>
          <w:rFonts w:ascii="Century Gothic" w:hAnsi="Century Gothic" w:cstheme="majorHAnsi"/>
        </w:rPr>
        <w:t xml:space="preserve"> </w:t>
      </w:r>
      <w:r w:rsidR="00D82A5E" w:rsidRPr="00B54759">
        <w:rPr>
          <w:rFonts w:ascii="Century Gothic" w:hAnsi="Century Gothic" w:cstheme="majorHAnsi"/>
        </w:rPr>
        <w:t xml:space="preserve">ισχυρών επιδόσεων και στρατηγικών κινήσεων </w:t>
      </w:r>
      <w:r w:rsidR="00791A11" w:rsidRPr="00B54759">
        <w:rPr>
          <w:rFonts w:ascii="Century Gothic" w:hAnsi="Century Gothic" w:cstheme="majorHAnsi"/>
        </w:rPr>
        <w:t>για την Πειραιώς</w:t>
      </w:r>
      <w:r w:rsidR="00EE421F" w:rsidRPr="00B54759">
        <w:rPr>
          <w:rFonts w:ascii="Century Gothic" w:hAnsi="Century Gothic" w:cstheme="majorHAnsi"/>
        </w:rPr>
        <w:t>.</w:t>
      </w:r>
      <w:r w:rsidR="00791A11" w:rsidRPr="00B54759">
        <w:rPr>
          <w:rFonts w:ascii="Century Gothic" w:hAnsi="Century Gothic" w:cstheme="majorHAnsi"/>
        </w:rPr>
        <w:t xml:space="preserve"> </w:t>
      </w:r>
      <w:r w:rsidR="00EE421F" w:rsidRPr="00B54759">
        <w:rPr>
          <w:rFonts w:ascii="Century Gothic" w:hAnsi="Century Gothic" w:cstheme="majorHAnsi"/>
        </w:rPr>
        <w:t>Ο Όμιλ</w:t>
      </w:r>
      <w:r w:rsidR="0015516F" w:rsidRPr="00B54759">
        <w:rPr>
          <w:rFonts w:ascii="Century Gothic" w:hAnsi="Century Gothic" w:cstheme="majorHAnsi"/>
        </w:rPr>
        <w:t>o</w:t>
      </w:r>
      <w:r w:rsidR="00EE421F" w:rsidRPr="00B54759">
        <w:rPr>
          <w:rFonts w:ascii="Century Gothic" w:hAnsi="Century Gothic" w:cstheme="majorHAnsi"/>
        </w:rPr>
        <w:t xml:space="preserve">ς </w:t>
      </w:r>
      <w:r w:rsidR="002D2BA4" w:rsidRPr="00B54759">
        <w:rPr>
          <w:rFonts w:ascii="Century Gothic" w:hAnsi="Century Gothic" w:cstheme="majorHAnsi"/>
        </w:rPr>
        <w:t xml:space="preserve">Πειραιώς </w:t>
      </w:r>
      <w:r w:rsidR="00EE421F" w:rsidRPr="00B54759">
        <w:rPr>
          <w:rFonts w:ascii="Century Gothic" w:hAnsi="Century Gothic" w:cstheme="majorHAnsi"/>
        </w:rPr>
        <w:t xml:space="preserve">συνεχίζει να </w:t>
      </w:r>
      <w:r w:rsidR="00FA58A5" w:rsidRPr="00B54759">
        <w:rPr>
          <w:rFonts w:ascii="Century Gothic" w:hAnsi="Century Gothic" w:cstheme="majorHAnsi"/>
        </w:rPr>
        <w:t>αναπτύσσεται</w:t>
      </w:r>
      <w:r w:rsidR="0045455A" w:rsidRPr="00B54759">
        <w:rPr>
          <w:rFonts w:ascii="Century Gothic" w:hAnsi="Century Gothic" w:cstheme="majorHAnsi"/>
        </w:rPr>
        <w:t xml:space="preserve">, καταγράφοντας δυναμική καθαρή </w:t>
      </w:r>
      <w:r w:rsidR="00B459C7" w:rsidRPr="00B54759">
        <w:rPr>
          <w:rFonts w:ascii="Century Gothic" w:hAnsi="Century Gothic" w:cstheme="majorHAnsi"/>
        </w:rPr>
        <w:t xml:space="preserve">πιστωτική επέκταση, εισροές καταθέσεων και περισσότερα </w:t>
      </w:r>
      <w:r w:rsidR="000B21FB" w:rsidRPr="00B54759">
        <w:rPr>
          <w:rFonts w:ascii="Century Gothic" w:hAnsi="Century Gothic" w:cstheme="majorHAnsi"/>
        </w:rPr>
        <w:t>υπό διαχείριση κεφάλαια, ενώ</w:t>
      </w:r>
      <w:r w:rsidR="006F0DB4" w:rsidRPr="00B54759">
        <w:rPr>
          <w:rFonts w:ascii="Century Gothic" w:hAnsi="Century Gothic" w:cstheme="majorHAnsi"/>
        </w:rPr>
        <w:t xml:space="preserve"> η </w:t>
      </w:r>
      <w:r w:rsidR="000B21FB" w:rsidRPr="00B54759">
        <w:rPr>
          <w:rFonts w:ascii="Century Gothic" w:hAnsi="Century Gothic" w:cstheme="majorHAnsi"/>
        </w:rPr>
        <w:t xml:space="preserve">ποιότητα του ενεργητικού </w:t>
      </w:r>
      <w:r w:rsidR="006F0DB4" w:rsidRPr="00B54759">
        <w:rPr>
          <w:rFonts w:ascii="Century Gothic" w:hAnsi="Century Gothic" w:cstheme="majorHAnsi"/>
        </w:rPr>
        <w:t>παραμένει υψηλή</w:t>
      </w:r>
      <w:r w:rsidR="00A156D0" w:rsidRPr="00B54759">
        <w:rPr>
          <w:rFonts w:ascii="Century Gothic" w:hAnsi="Century Gothic" w:cstheme="majorHAnsi"/>
        </w:rPr>
        <w:t xml:space="preserve">. </w:t>
      </w:r>
    </w:p>
    <w:p w14:paraId="13EE356E" w14:textId="67380C5E" w:rsidR="004A32A1" w:rsidRPr="00B54759" w:rsidRDefault="0046283B" w:rsidP="004A32A1">
      <w:pPr>
        <w:pStyle w:val="Default"/>
        <w:spacing w:before="360" w:line="480" w:lineRule="auto"/>
        <w:ind w:left="426"/>
        <w:jc w:val="both"/>
        <w:rPr>
          <w:rFonts w:ascii="Century Gothic" w:hAnsi="Century Gothic" w:cstheme="majorHAnsi"/>
        </w:rPr>
      </w:pPr>
      <w:r w:rsidRPr="00B54759">
        <w:rPr>
          <w:rFonts w:ascii="Century Gothic" w:hAnsi="Century Gothic" w:cstheme="majorHAnsi"/>
        </w:rPr>
        <w:t>Πετύχαμε</w:t>
      </w:r>
      <w:r w:rsidR="0099669C" w:rsidRPr="00B54759">
        <w:rPr>
          <w:rFonts w:ascii="Century Gothic" w:hAnsi="Century Gothic" w:cstheme="majorHAnsi"/>
        </w:rPr>
        <w:t xml:space="preserve"> απόδοση ιδίων κεφαλαίων 16% με ενσώματα </w:t>
      </w:r>
      <w:r w:rsidR="00A55C8D" w:rsidRPr="00B54759">
        <w:rPr>
          <w:rFonts w:ascii="Century Gothic" w:hAnsi="Century Gothic" w:cstheme="majorHAnsi"/>
        </w:rPr>
        <w:t>κεφάλαια ανά μετοχή στα €5,9</w:t>
      </w:r>
      <w:r w:rsidR="002D2BA4" w:rsidRPr="00B54759">
        <w:rPr>
          <w:rFonts w:ascii="Century Gothic" w:hAnsi="Century Gothic" w:cstheme="majorHAnsi"/>
        </w:rPr>
        <w:t xml:space="preserve"> ευρώ</w:t>
      </w:r>
      <w:r w:rsidR="00A55C8D" w:rsidRPr="00B54759">
        <w:rPr>
          <w:rFonts w:ascii="Century Gothic" w:hAnsi="Century Gothic" w:cstheme="majorHAnsi"/>
        </w:rPr>
        <w:t xml:space="preserve">.  Τα έσοδα μας </w:t>
      </w:r>
      <w:r w:rsidR="00935F75" w:rsidRPr="00B54759">
        <w:rPr>
          <w:rFonts w:ascii="Century Gothic" w:hAnsi="Century Gothic" w:cstheme="majorHAnsi"/>
        </w:rPr>
        <w:t>ε</w:t>
      </w:r>
      <w:r w:rsidR="00A55C8D" w:rsidRPr="00B54759">
        <w:rPr>
          <w:rFonts w:ascii="Century Gothic" w:hAnsi="Century Gothic" w:cstheme="majorHAnsi"/>
        </w:rPr>
        <w:t xml:space="preserve">πέδειξαν </w:t>
      </w:r>
      <w:r w:rsidR="00935F75" w:rsidRPr="00B54759">
        <w:rPr>
          <w:rFonts w:ascii="Century Gothic" w:hAnsi="Century Gothic" w:cstheme="majorHAnsi"/>
        </w:rPr>
        <w:t>ανθεκτικότητα, καθώς το χαρτοφυλάκιο δανείων</w:t>
      </w:r>
      <w:r w:rsidR="000D6508" w:rsidRPr="00B54759">
        <w:rPr>
          <w:rFonts w:ascii="Century Gothic" w:hAnsi="Century Gothic" w:cstheme="majorHAnsi"/>
        </w:rPr>
        <w:t xml:space="preserve"> αυξήθηκε κατά 11% ετησίως, με </w:t>
      </w:r>
      <w:r w:rsidR="00AF14EB" w:rsidRPr="00B54759">
        <w:rPr>
          <w:rFonts w:ascii="Century Gothic" w:hAnsi="Century Gothic" w:cstheme="majorHAnsi"/>
        </w:rPr>
        <w:t>€</w:t>
      </w:r>
      <w:r w:rsidR="005B532E" w:rsidRPr="00B54759">
        <w:rPr>
          <w:rFonts w:ascii="Century Gothic" w:hAnsi="Century Gothic" w:cstheme="majorHAnsi"/>
        </w:rPr>
        <w:t>3</w:t>
      </w:r>
      <w:r w:rsidR="00AF14EB" w:rsidRPr="00B54759">
        <w:rPr>
          <w:rFonts w:ascii="Century Gothic" w:hAnsi="Century Gothic" w:cstheme="majorHAnsi"/>
        </w:rPr>
        <w:t>,</w:t>
      </w:r>
      <w:r w:rsidR="005B532E" w:rsidRPr="00B54759">
        <w:rPr>
          <w:rFonts w:ascii="Century Gothic" w:hAnsi="Century Gothic" w:cstheme="majorHAnsi"/>
        </w:rPr>
        <w:t>9</w:t>
      </w:r>
      <w:r w:rsidR="00AF14EB" w:rsidRPr="00B54759">
        <w:rPr>
          <w:rFonts w:ascii="Century Gothic" w:hAnsi="Century Gothic" w:cstheme="majorHAnsi"/>
        </w:rPr>
        <w:t xml:space="preserve"> δι</w:t>
      </w:r>
      <w:r w:rsidR="00C643DA" w:rsidRPr="00B54759">
        <w:rPr>
          <w:rFonts w:ascii="Century Gothic" w:hAnsi="Century Gothic" w:cstheme="majorHAnsi"/>
        </w:rPr>
        <w:t>σ</w:t>
      </w:r>
      <w:r w:rsidR="00AF14EB" w:rsidRPr="00B54759">
        <w:rPr>
          <w:rFonts w:ascii="Century Gothic" w:hAnsi="Century Gothic" w:cstheme="majorHAnsi"/>
        </w:rPr>
        <w:t xml:space="preserve">. καθαρή πιστωτική επέκταση, </w:t>
      </w:r>
      <w:r w:rsidR="00791A11" w:rsidRPr="00B54759">
        <w:rPr>
          <w:rFonts w:ascii="Century Gothic" w:hAnsi="Century Gothic" w:cstheme="majorHAnsi"/>
        </w:rPr>
        <w:t xml:space="preserve">υπερβαίνοντας </w:t>
      </w:r>
      <w:r w:rsidR="007B0943" w:rsidRPr="00B54759">
        <w:rPr>
          <w:rFonts w:ascii="Century Gothic" w:hAnsi="Century Gothic" w:cstheme="majorHAnsi"/>
        </w:rPr>
        <w:t xml:space="preserve">τον ετήσιο </w:t>
      </w:r>
      <w:r w:rsidR="00791A11" w:rsidRPr="00B54759">
        <w:rPr>
          <w:rFonts w:ascii="Century Gothic" w:hAnsi="Century Gothic" w:cstheme="majorHAnsi"/>
        </w:rPr>
        <w:t>στόχο</w:t>
      </w:r>
      <w:r w:rsidR="007B0943" w:rsidRPr="00B54759">
        <w:rPr>
          <w:rFonts w:ascii="Century Gothic" w:hAnsi="Century Gothic" w:cstheme="majorHAnsi"/>
        </w:rPr>
        <w:t>.</w:t>
      </w:r>
      <w:r w:rsidR="004A3A5B" w:rsidRPr="00B54759">
        <w:rPr>
          <w:rFonts w:ascii="Century Gothic" w:hAnsi="Century Gothic" w:cstheme="majorHAnsi"/>
        </w:rPr>
        <w:t xml:space="preserve"> Συνεχίζουμε να δημιουργούμε αξία για τους </w:t>
      </w:r>
      <w:r w:rsidR="003C1655" w:rsidRPr="00B54759">
        <w:rPr>
          <w:rFonts w:ascii="Century Gothic" w:hAnsi="Century Gothic" w:cstheme="majorHAnsi"/>
        </w:rPr>
        <w:t xml:space="preserve">πελάτες μας οι οποίοι μας </w:t>
      </w:r>
      <w:r w:rsidR="0097306A" w:rsidRPr="00B54759">
        <w:rPr>
          <w:rFonts w:ascii="Century Gothic" w:hAnsi="Century Gothic" w:cstheme="majorHAnsi"/>
        </w:rPr>
        <w:t>εμπιστεύονται</w:t>
      </w:r>
      <w:r w:rsidR="003C1655" w:rsidRPr="00B54759">
        <w:rPr>
          <w:rFonts w:ascii="Century Gothic" w:hAnsi="Century Gothic" w:cstheme="majorHAnsi"/>
        </w:rPr>
        <w:t xml:space="preserve"> με τη μεγαλύτερη βάση κεφαλαίων υπό διαχείριση στην Ελλάδα</w:t>
      </w:r>
      <w:r w:rsidR="002005E9" w:rsidRPr="00B54759">
        <w:rPr>
          <w:rFonts w:ascii="Century Gothic" w:hAnsi="Century Gothic" w:cstheme="majorHAnsi"/>
        </w:rPr>
        <w:t>: €66 δι</w:t>
      </w:r>
      <w:r w:rsidR="00CB4859" w:rsidRPr="00B54759">
        <w:rPr>
          <w:rFonts w:ascii="Century Gothic" w:hAnsi="Century Gothic" w:cstheme="majorHAnsi"/>
        </w:rPr>
        <w:t>σ</w:t>
      </w:r>
      <w:r w:rsidR="002005E9" w:rsidRPr="00B54759">
        <w:rPr>
          <w:rFonts w:ascii="Century Gothic" w:hAnsi="Century Gothic" w:cstheme="majorHAnsi"/>
        </w:rPr>
        <w:t xml:space="preserve">. </w:t>
      </w:r>
      <w:r w:rsidR="006A1276" w:rsidRPr="00B54759">
        <w:rPr>
          <w:rFonts w:ascii="Century Gothic" w:hAnsi="Century Gothic" w:cstheme="majorHAnsi"/>
        </w:rPr>
        <w:t>καταθέσεις</w:t>
      </w:r>
      <w:r w:rsidR="002005E9" w:rsidRPr="00B54759">
        <w:rPr>
          <w:rFonts w:ascii="Century Gothic" w:hAnsi="Century Gothic" w:cstheme="majorHAnsi"/>
        </w:rPr>
        <w:t xml:space="preserve"> και </w:t>
      </w:r>
      <w:r w:rsidR="00504812" w:rsidRPr="00B54759">
        <w:rPr>
          <w:rFonts w:ascii="Century Gothic" w:hAnsi="Century Gothic" w:cstheme="majorHAnsi"/>
        </w:rPr>
        <w:t>€</w:t>
      </w:r>
      <w:r w:rsidR="002005E9" w:rsidRPr="00B54759">
        <w:rPr>
          <w:rFonts w:ascii="Century Gothic" w:hAnsi="Century Gothic" w:cstheme="majorHAnsi"/>
        </w:rPr>
        <w:t>14,5</w:t>
      </w:r>
      <w:r w:rsidR="0036568A" w:rsidRPr="00B54759">
        <w:rPr>
          <w:rFonts w:ascii="Century Gothic" w:hAnsi="Century Gothic" w:cstheme="majorHAnsi"/>
        </w:rPr>
        <w:t xml:space="preserve"> δι</w:t>
      </w:r>
      <w:r w:rsidR="00504812" w:rsidRPr="00B54759">
        <w:rPr>
          <w:rFonts w:ascii="Century Gothic" w:hAnsi="Century Gothic" w:cstheme="majorHAnsi"/>
        </w:rPr>
        <w:t>σ.</w:t>
      </w:r>
      <w:r w:rsidR="0036568A" w:rsidRPr="00B54759">
        <w:rPr>
          <w:rFonts w:ascii="Century Gothic" w:hAnsi="Century Gothic" w:cstheme="majorHAnsi"/>
        </w:rPr>
        <w:t xml:space="preserve"> επενδυτικά κεφάλαια.</w:t>
      </w:r>
    </w:p>
    <w:p w14:paraId="121FC0FA" w14:textId="3650D1B1" w:rsidR="00BA57C6" w:rsidRPr="00B54759" w:rsidRDefault="00527482" w:rsidP="004A32A1">
      <w:pPr>
        <w:pStyle w:val="Default"/>
        <w:spacing w:before="360" w:line="480" w:lineRule="auto"/>
        <w:ind w:left="426"/>
        <w:jc w:val="both"/>
        <w:rPr>
          <w:rFonts w:ascii="Century Gothic" w:hAnsi="Century Gothic" w:cstheme="minorHAnsi"/>
          <w:bCs/>
        </w:rPr>
      </w:pPr>
      <w:r w:rsidRPr="00CF0602">
        <w:rPr>
          <w:rFonts w:ascii="Century Gothic" w:hAnsi="Century Gothic" w:cstheme="minorHAnsi"/>
          <w:bCs/>
        </w:rPr>
        <w:t>Τα καθαρά έσοδα από τόκους</w:t>
      </w:r>
      <w:r w:rsidR="006B37FD" w:rsidRPr="00CF0602">
        <w:rPr>
          <w:rFonts w:ascii="Century Gothic" w:hAnsi="Century Gothic" w:cstheme="minorHAnsi"/>
          <w:bCs/>
        </w:rPr>
        <w:t xml:space="preserve"> </w:t>
      </w:r>
      <w:r w:rsidR="00207277" w:rsidRPr="00CF0602">
        <w:rPr>
          <w:rFonts w:ascii="Century Gothic" w:hAnsi="Century Gothic" w:cstheme="minorHAnsi"/>
          <w:bCs/>
        </w:rPr>
        <w:t xml:space="preserve">ανήλθαν </w:t>
      </w:r>
      <w:r w:rsidR="000846C1">
        <w:rPr>
          <w:rFonts w:ascii="Century Gothic" w:hAnsi="Century Gothic" w:cstheme="minorHAnsi"/>
          <w:bCs/>
        </w:rPr>
        <w:t xml:space="preserve">σε </w:t>
      </w:r>
      <w:r w:rsidR="00207277" w:rsidRPr="00CF0602">
        <w:rPr>
          <w:rFonts w:ascii="Century Gothic" w:hAnsi="Century Gothic" w:cstheme="minorHAnsi"/>
          <w:bCs/>
        </w:rPr>
        <w:t>€1,9 δισ</w:t>
      </w:r>
      <w:r w:rsidRPr="00CF0602">
        <w:rPr>
          <w:rFonts w:ascii="Century Gothic" w:hAnsi="Century Gothic" w:cstheme="minorHAnsi"/>
          <w:bCs/>
        </w:rPr>
        <w:t>, ενώ τα έσοδα από προμήθειες κατέγραψαν ισχυρή επίδοση</w:t>
      </w:r>
      <w:r w:rsidR="00CF0602" w:rsidRPr="00CF0602">
        <w:rPr>
          <w:rFonts w:ascii="Century Gothic" w:hAnsi="Century Gothic" w:cstheme="minorHAnsi"/>
          <w:bCs/>
        </w:rPr>
        <w:t xml:space="preserve"> €0</w:t>
      </w:r>
      <w:r w:rsidR="000846C1">
        <w:rPr>
          <w:rFonts w:ascii="Century Gothic" w:hAnsi="Century Gothic" w:cstheme="minorHAnsi"/>
          <w:bCs/>
        </w:rPr>
        <w:t>,</w:t>
      </w:r>
      <w:r w:rsidR="00CF0602" w:rsidRPr="00CF0602">
        <w:rPr>
          <w:rFonts w:ascii="Century Gothic" w:hAnsi="Century Gothic" w:cstheme="minorHAnsi"/>
          <w:bCs/>
        </w:rPr>
        <w:t>6 δισ</w:t>
      </w:r>
      <w:r w:rsidRPr="00CF0602">
        <w:rPr>
          <w:rFonts w:ascii="Century Gothic" w:hAnsi="Century Gothic" w:cstheme="minorHAnsi"/>
          <w:bCs/>
        </w:rPr>
        <w:t>, ωθούμενα από τις εργασίες πιστοδοτήσεων και τις τραπεζοασφάλειες. Ο δείκτης καθαρού περιθωρίου επιτοκίου διαμορφώθηκε στο 2,2%, ενώ ο δείκτης καθαρού περιθωρίου προμηθειών ανήλθε στο 1,0%, το οποίο αποτελεί το υψηλότερο της αγοράς.</w:t>
      </w:r>
    </w:p>
    <w:p w14:paraId="3AF426BC" w14:textId="0BB25A2C" w:rsidR="00B76EF2" w:rsidRPr="00EF742F" w:rsidRDefault="0053300E" w:rsidP="00AA55E2">
      <w:pPr>
        <w:pStyle w:val="Default"/>
        <w:spacing w:before="360" w:after="120" w:line="480" w:lineRule="auto"/>
        <w:ind w:left="426"/>
        <w:jc w:val="both"/>
        <w:rPr>
          <w:rFonts w:ascii="Century Gothic" w:hAnsi="Century Gothic" w:cstheme="majorHAnsi"/>
        </w:rPr>
      </w:pPr>
      <w:r w:rsidRPr="00B54759">
        <w:rPr>
          <w:rFonts w:ascii="Century Gothic" w:hAnsi="Century Gothic" w:cstheme="majorHAnsi"/>
        </w:rPr>
        <w:t xml:space="preserve">Διαχειριζόμαστε με συνέπεια </w:t>
      </w:r>
      <w:r w:rsidR="00DE57F6" w:rsidRPr="00B54759">
        <w:rPr>
          <w:rFonts w:ascii="Century Gothic" w:hAnsi="Century Gothic" w:cstheme="majorHAnsi"/>
        </w:rPr>
        <w:t>την κεφαλαιακή μας θέση και παραμένουμε επικεντρωμένοι στη δημιουργία αξίας</w:t>
      </w:r>
      <w:r w:rsidR="003F675E" w:rsidRPr="00B54759">
        <w:rPr>
          <w:rFonts w:ascii="Century Gothic" w:hAnsi="Century Gothic" w:cstheme="majorHAnsi"/>
        </w:rPr>
        <w:t xml:space="preserve"> για τους μετόχους </w:t>
      </w:r>
      <w:r w:rsidR="00B777EE" w:rsidRPr="00B54759">
        <w:rPr>
          <w:rFonts w:ascii="Century Gothic" w:hAnsi="Century Gothic" w:cstheme="majorHAnsi"/>
        </w:rPr>
        <w:t>μας. Σε αυτήν την κατεύθυνση</w:t>
      </w:r>
      <w:r w:rsidR="000065F3" w:rsidRPr="00B54759">
        <w:rPr>
          <w:rFonts w:ascii="Century Gothic" w:hAnsi="Century Gothic" w:cstheme="majorHAnsi"/>
        </w:rPr>
        <w:t xml:space="preserve">, </w:t>
      </w:r>
      <w:r w:rsidR="002738A1">
        <w:rPr>
          <w:rFonts w:ascii="Century Gothic" w:hAnsi="Century Gothic" w:cstheme="majorHAnsi"/>
        </w:rPr>
        <w:t>αναβαθμίζουμε</w:t>
      </w:r>
      <w:r w:rsidR="000065F3" w:rsidRPr="00B54759">
        <w:rPr>
          <w:rFonts w:ascii="Century Gothic" w:hAnsi="Century Gothic" w:cstheme="majorHAnsi"/>
        </w:rPr>
        <w:t xml:space="preserve"> </w:t>
      </w:r>
      <w:r w:rsidR="0009642D">
        <w:rPr>
          <w:rFonts w:ascii="Century Gothic" w:hAnsi="Century Gothic" w:cstheme="majorHAnsi"/>
        </w:rPr>
        <w:t>τη</w:t>
      </w:r>
      <w:r w:rsidR="000065F3" w:rsidRPr="00B54759">
        <w:rPr>
          <w:rFonts w:ascii="Century Gothic" w:hAnsi="Century Gothic" w:cstheme="majorHAnsi"/>
        </w:rPr>
        <w:t xml:space="preserve"> συνολική διανομή </w:t>
      </w:r>
      <w:r w:rsidR="00BD162D" w:rsidRPr="00B54759">
        <w:rPr>
          <w:rFonts w:ascii="Century Gothic" w:hAnsi="Century Gothic" w:cstheme="majorHAnsi"/>
        </w:rPr>
        <w:t>στους μετόχους στο 55</w:t>
      </w:r>
      <w:r w:rsidR="00B60DF0" w:rsidRPr="00B54759">
        <w:rPr>
          <w:rFonts w:ascii="Century Gothic" w:hAnsi="Century Gothic" w:cstheme="majorHAnsi"/>
        </w:rPr>
        <w:t>%</w:t>
      </w:r>
      <w:r w:rsidR="00BD162D" w:rsidRPr="00B54759">
        <w:rPr>
          <w:rFonts w:ascii="Century Gothic" w:hAnsi="Century Gothic" w:cstheme="majorHAnsi"/>
        </w:rPr>
        <w:t xml:space="preserve"> επί των κερδών του 2025,</w:t>
      </w:r>
      <w:r w:rsidR="00B60DF0" w:rsidRPr="00B54759">
        <w:rPr>
          <w:rFonts w:ascii="Century Gothic" w:hAnsi="Century Gothic" w:cstheme="majorHAnsi"/>
        </w:rPr>
        <w:t xml:space="preserve"> </w:t>
      </w:r>
      <w:r w:rsidR="00BD162D" w:rsidRPr="00B54759">
        <w:rPr>
          <w:rFonts w:ascii="Century Gothic" w:hAnsi="Century Gothic" w:cstheme="majorHAnsi"/>
        </w:rPr>
        <w:t xml:space="preserve">το οποίο μεταφράζεται </w:t>
      </w:r>
      <w:r w:rsidR="000D12EE" w:rsidRPr="00B54759">
        <w:rPr>
          <w:rFonts w:ascii="Century Gothic" w:hAnsi="Century Gothic" w:cstheme="majorHAnsi"/>
        </w:rPr>
        <w:t xml:space="preserve">σε €0,40 μέρισμα επιπλέον της ενδιάμεσης </w:t>
      </w:r>
      <w:r w:rsidR="000E7234" w:rsidRPr="00B54759">
        <w:rPr>
          <w:rFonts w:ascii="Century Gothic" w:hAnsi="Century Gothic" w:cstheme="majorHAnsi"/>
        </w:rPr>
        <w:lastRenderedPageBreak/>
        <w:t xml:space="preserve">διανομής κατά το 4ο τρίμηνο, ύψους </w:t>
      </w:r>
      <w:r w:rsidR="00624E35" w:rsidRPr="00B54759">
        <w:rPr>
          <w:rFonts w:ascii="Century Gothic" w:hAnsi="Century Gothic" w:cstheme="majorHAnsi"/>
        </w:rPr>
        <w:t>€0,08 με τη μορφή επαναγοράς μετοχών.</w:t>
      </w:r>
      <w:r w:rsidR="00FA5DA6" w:rsidRPr="00B54759">
        <w:rPr>
          <w:rFonts w:ascii="Century Gothic" w:hAnsi="Century Gothic" w:cstheme="majorHAnsi"/>
        </w:rPr>
        <w:t xml:space="preserve"> </w:t>
      </w:r>
      <w:r w:rsidR="002738A1" w:rsidRPr="002738A1">
        <w:rPr>
          <w:rFonts w:ascii="Century Gothic" w:hAnsi="Century Gothic" w:cstheme="majorHAnsi"/>
        </w:rPr>
        <w:t>Η διανομή τελεί υπό την έγκριση της Ευρωπαϊκής Κεντρικής Τράπεζας (ΕΚΤ).</w:t>
      </w:r>
    </w:p>
    <w:p w14:paraId="53A3439E" w14:textId="0594DD22" w:rsidR="009737A1" w:rsidRPr="00B54759" w:rsidRDefault="00FA5DA6" w:rsidP="00AA55E2">
      <w:pPr>
        <w:pStyle w:val="Default"/>
        <w:spacing w:before="360" w:after="120" w:line="480" w:lineRule="auto"/>
        <w:ind w:left="426"/>
        <w:jc w:val="both"/>
        <w:rPr>
          <w:rFonts w:ascii="Century Gothic" w:hAnsi="Century Gothic" w:cstheme="majorHAnsi"/>
        </w:rPr>
      </w:pPr>
      <w:r w:rsidRPr="00B54759">
        <w:rPr>
          <w:rFonts w:ascii="Century Gothic" w:hAnsi="Century Gothic" w:cstheme="majorHAnsi"/>
        </w:rPr>
        <w:t>Οι δε</w:t>
      </w:r>
      <w:r w:rsidR="00354ED4" w:rsidRPr="00B54759">
        <w:rPr>
          <w:rFonts w:ascii="Century Gothic" w:hAnsi="Century Gothic" w:cstheme="majorHAnsi"/>
        </w:rPr>
        <w:t xml:space="preserve">ίκτες κεφαλαιακής επάρκειας </w:t>
      </w:r>
      <w:r w:rsidR="009755D5" w:rsidRPr="00B54759">
        <w:rPr>
          <w:rFonts w:ascii="Century Gothic" w:hAnsi="Century Gothic" w:cstheme="majorHAnsi"/>
        </w:rPr>
        <w:t>παραμένουν σε ισχυρ</w:t>
      </w:r>
      <w:r w:rsidR="000B0C96" w:rsidRPr="00B54759">
        <w:rPr>
          <w:rFonts w:ascii="Century Gothic" w:hAnsi="Century Gothic" w:cstheme="majorHAnsi"/>
        </w:rPr>
        <w:t>ά</w:t>
      </w:r>
      <w:r w:rsidR="009755D5" w:rsidRPr="00B54759">
        <w:rPr>
          <w:rFonts w:ascii="Century Gothic" w:hAnsi="Century Gothic" w:cstheme="majorHAnsi"/>
        </w:rPr>
        <w:t xml:space="preserve"> επίπεδ</w:t>
      </w:r>
      <w:r w:rsidR="000B0C96" w:rsidRPr="00B54759">
        <w:rPr>
          <w:rFonts w:ascii="Century Gothic" w:hAnsi="Century Gothic" w:cstheme="majorHAnsi"/>
        </w:rPr>
        <w:t xml:space="preserve">α </w:t>
      </w:r>
      <w:r w:rsidR="0025121B" w:rsidRPr="00B54759">
        <w:rPr>
          <w:rFonts w:ascii="Century Gothic" w:hAnsi="Century Gothic" w:cstheme="majorHAnsi"/>
        </w:rPr>
        <w:t xml:space="preserve">μετά την </w:t>
      </w:r>
      <w:r w:rsidR="00C95409" w:rsidRPr="00B54759">
        <w:rPr>
          <w:rFonts w:ascii="Century Gothic" w:hAnsi="Century Gothic" w:cstheme="majorHAnsi"/>
        </w:rPr>
        <w:t>απόκτηση</w:t>
      </w:r>
      <w:r w:rsidR="0025121B" w:rsidRPr="00B54759">
        <w:rPr>
          <w:rFonts w:ascii="Century Gothic" w:hAnsi="Century Gothic" w:cstheme="majorHAnsi"/>
        </w:rPr>
        <w:t xml:space="preserve"> της Εθνικής Ασφαλιστικής, υποστηρίζοντας </w:t>
      </w:r>
      <w:r w:rsidR="008425B8" w:rsidRPr="00B54759">
        <w:rPr>
          <w:rFonts w:ascii="Century Gothic" w:hAnsi="Century Gothic" w:cstheme="majorHAnsi"/>
        </w:rPr>
        <w:t xml:space="preserve">την ανάπτυξη, τις διανομές στους μετόχους και τη συνέχιση </w:t>
      </w:r>
      <w:r w:rsidR="001C127D" w:rsidRPr="00B54759">
        <w:rPr>
          <w:rFonts w:ascii="Century Gothic" w:hAnsi="Century Gothic" w:cstheme="majorHAnsi"/>
        </w:rPr>
        <w:t>των επενδύσεων. Ο συνο</w:t>
      </w:r>
      <w:r w:rsidR="00C95409" w:rsidRPr="00B54759">
        <w:rPr>
          <w:rFonts w:ascii="Century Gothic" w:hAnsi="Century Gothic" w:cstheme="majorHAnsi"/>
        </w:rPr>
        <w:t>λ</w:t>
      </w:r>
      <w:r w:rsidR="001C127D" w:rsidRPr="00B54759">
        <w:rPr>
          <w:rFonts w:ascii="Century Gothic" w:hAnsi="Century Gothic" w:cstheme="majorHAnsi"/>
        </w:rPr>
        <w:t xml:space="preserve">ικός δείκτης </w:t>
      </w:r>
      <w:r w:rsidR="00C95409" w:rsidRPr="00B54759">
        <w:rPr>
          <w:rFonts w:ascii="Century Gothic" w:hAnsi="Century Gothic" w:cstheme="majorHAnsi"/>
        </w:rPr>
        <w:t>κεφαλαίων</w:t>
      </w:r>
      <w:r w:rsidR="001C127D" w:rsidRPr="00B54759">
        <w:rPr>
          <w:rFonts w:ascii="Century Gothic" w:hAnsi="Century Gothic" w:cstheme="majorHAnsi"/>
        </w:rPr>
        <w:t xml:space="preserve"> διαμορφώθηκε στο 18,7% τον Δεκέμβριο </w:t>
      </w:r>
      <w:r w:rsidR="005F1740" w:rsidRPr="00B54759">
        <w:rPr>
          <w:rFonts w:ascii="Century Gothic" w:hAnsi="Century Gothic" w:cstheme="majorHAnsi"/>
        </w:rPr>
        <w:t>2025.</w:t>
      </w:r>
    </w:p>
    <w:p w14:paraId="52CB9C1D" w14:textId="543A0600" w:rsidR="00A71347" w:rsidRPr="00B54759" w:rsidRDefault="00275582" w:rsidP="00AA55E2">
      <w:pPr>
        <w:pStyle w:val="Default"/>
        <w:spacing w:before="360" w:after="120" w:line="480" w:lineRule="auto"/>
        <w:ind w:left="426"/>
        <w:jc w:val="both"/>
        <w:rPr>
          <w:rFonts w:ascii="Century Gothic" w:hAnsi="Century Gothic" w:cstheme="majorHAnsi"/>
        </w:rPr>
      </w:pPr>
      <w:r w:rsidRPr="00B54759">
        <w:rPr>
          <w:rFonts w:ascii="Century Gothic" w:hAnsi="Century Gothic" w:cstheme="majorHAnsi"/>
        </w:rPr>
        <w:t>Το 2025 αποτέλεσε έτος ορόσημο,</w:t>
      </w:r>
      <w:r w:rsidR="00AF45E4" w:rsidRPr="00B54759">
        <w:rPr>
          <w:rFonts w:ascii="Century Gothic" w:hAnsi="Century Gothic" w:cstheme="majorHAnsi"/>
        </w:rPr>
        <w:t xml:space="preserve"> καθώς </w:t>
      </w:r>
      <w:r w:rsidR="009C643A" w:rsidRPr="00B54759">
        <w:rPr>
          <w:rFonts w:ascii="Century Gothic" w:hAnsi="Century Gothic" w:cstheme="majorHAnsi"/>
        </w:rPr>
        <w:t>ολοκληρώσαμε την εξαγορά της Εθνικής Ασφαλιστικής, με τ</w:t>
      </w:r>
      <w:r w:rsidR="00776FA4" w:rsidRPr="00B54759">
        <w:rPr>
          <w:rFonts w:ascii="Century Gothic" w:hAnsi="Century Gothic" w:cstheme="majorHAnsi"/>
        </w:rPr>
        <w:t>ο</w:t>
      </w:r>
      <w:r w:rsidR="009C643A" w:rsidRPr="00B54759">
        <w:rPr>
          <w:rFonts w:ascii="Century Gothic" w:hAnsi="Century Gothic" w:cstheme="majorHAnsi"/>
        </w:rPr>
        <w:t xml:space="preserve"> συνολικό </w:t>
      </w:r>
      <w:r w:rsidR="00B22F3E" w:rsidRPr="00B54759">
        <w:rPr>
          <w:rFonts w:ascii="Century Gothic" w:hAnsi="Century Gothic" w:cstheme="majorHAnsi"/>
        </w:rPr>
        <w:t>τίμημα για την συναλλαγή να ανέρχεται σ</w:t>
      </w:r>
      <w:r w:rsidR="00BD6F58" w:rsidRPr="00B54759">
        <w:rPr>
          <w:rFonts w:ascii="Century Gothic" w:hAnsi="Century Gothic" w:cstheme="majorHAnsi"/>
        </w:rPr>
        <w:t>ε</w:t>
      </w:r>
      <w:r w:rsidR="00B22F3E" w:rsidRPr="00B54759">
        <w:rPr>
          <w:rFonts w:ascii="Century Gothic" w:hAnsi="Century Gothic" w:cstheme="majorHAnsi"/>
        </w:rPr>
        <w:t xml:space="preserve"> €0,6 </w:t>
      </w:r>
      <w:r w:rsidR="009C36FA" w:rsidRPr="00B54759">
        <w:rPr>
          <w:rFonts w:ascii="Century Gothic" w:hAnsi="Century Gothic" w:cstheme="majorHAnsi"/>
        </w:rPr>
        <w:t>δι</w:t>
      </w:r>
      <w:r w:rsidR="00BD5074" w:rsidRPr="00B54759">
        <w:rPr>
          <w:rFonts w:ascii="Century Gothic" w:hAnsi="Century Gothic" w:cstheme="majorHAnsi"/>
        </w:rPr>
        <w:t>σ</w:t>
      </w:r>
      <w:r w:rsidR="009C36FA" w:rsidRPr="00B54759">
        <w:rPr>
          <w:rFonts w:ascii="Century Gothic" w:hAnsi="Century Gothic" w:cstheme="majorHAnsi"/>
        </w:rPr>
        <w:t>. σε μετρητά</w:t>
      </w:r>
      <w:r w:rsidR="00FE2A66" w:rsidRPr="00B54759">
        <w:rPr>
          <w:rFonts w:ascii="Century Gothic" w:hAnsi="Century Gothic" w:cstheme="majorHAnsi"/>
        </w:rPr>
        <w:t>,</w:t>
      </w:r>
      <w:r w:rsidR="009C36FA" w:rsidRPr="00B54759">
        <w:rPr>
          <w:rFonts w:ascii="Century Gothic" w:hAnsi="Century Gothic" w:cstheme="majorHAnsi"/>
        </w:rPr>
        <w:t xml:space="preserve"> ενοποι</w:t>
      </w:r>
      <w:r w:rsidR="00C561A2" w:rsidRPr="00B54759">
        <w:rPr>
          <w:rFonts w:ascii="Century Gothic" w:hAnsi="Century Gothic" w:cstheme="majorHAnsi"/>
        </w:rPr>
        <w:t xml:space="preserve">ώντας </w:t>
      </w:r>
      <w:r w:rsidR="00081BB0" w:rsidRPr="00B54759">
        <w:rPr>
          <w:rFonts w:ascii="Century Gothic" w:hAnsi="Century Gothic" w:cstheme="majorHAnsi"/>
        </w:rPr>
        <w:t xml:space="preserve">την στα </w:t>
      </w:r>
      <w:r w:rsidR="002E7052" w:rsidRPr="00B54759">
        <w:rPr>
          <w:rFonts w:ascii="Century Gothic" w:hAnsi="Century Gothic" w:cstheme="majorHAnsi"/>
        </w:rPr>
        <w:t>αποτελέσματα</w:t>
      </w:r>
      <w:r w:rsidR="009C36FA" w:rsidRPr="00B54759">
        <w:rPr>
          <w:rFonts w:ascii="Century Gothic" w:hAnsi="Century Gothic" w:cstheme="majorHAnsi"/>
        </w:rPr>
        <w:t xml:space="preserve"> έτους 2025. Η</w:t>
      </w:r>
      <w:r w:rsidR="00F102BD" w:rsidRPr="00B54759">
        <w:rPr>
          <w:rFonts w:ascii="Century Gothic" w:hAnsi="Century Gothic" w:cstheme="majorHAnsi"/>
        </w:rPr>
        <w:t xml:space="preserve"> </w:t>
      </w:r>
      <w:r w:rsidR="009C36FA" w:rsidRPr="00B54759">
        <w:rPr>
          <w:rFonts w:ascii="Century Gothic" w:hAnsi="Century Gothic" w:cstheme="majorHAnsi"/>
        </w:rPr>
        <w:t>ενσω</w:t>
      </w:r>
      <w:r w:rsidR="00F102BD" w:rsidRPr="00B54759">
        <w:rPr>
          <w:rFonts w:ascii="Century Gothic" w:hAnsi="Century Gothic" w:cstheme="majorHAnsi"/>
        </w:rPr>
        <w:t>μάτωση της Εθνικής Ασφαλιστικής στον Όμιλο της Τράπεζας</w:t>
      </w:r>
      <w:r w:rsidR="00506B50" w:rsidRPr="00B54759">
        <w:rPr>
          <w:rFonts w:ascii="Century Gothic" w:hAnsi="Century Gothic" w:cstheme="majorHAnsi"/>
        </w:rPr>
        <w:t xml:space="preserve"> Πειραιώς </w:t>
      </w:r>
      <w:r w:rsidR="00341E00" w:rsidRPr="00B54759">
        <w:rPr>
          <w:rFonts w:ascii="Century Gothic" w:hAnsi="Century Gothic" w:cstheme="majorHAnsi"/>
        </w:rPr>
        <w:t xml:space="preserve">έχει ως στόχο την διεύρυνση του λειτουργικού </w:t>
      </w:r>
      <w:r w:rsidR="0035733C">
        <w:rPr>
          <w:rFonts w:ascii="Century Gothic" w:hAnsi="Century Gothic" w:cstheme="majorHAnsi"/>
        </w:rPr>
        <w:t>μας</w:t>
      </w:r>
      <w:r w:rsidR="0035733C" w:rsidRPr="00B54759">
        <w:rPr>
          <w:rFonts w:ascii="Century Gothic" w:hAnsi="Century Gothic" w:cstheme="majorHAnsi"/>
        </w:rPr>
        <w:t xml:space="preserve"> </w:t>
      </w:r>
      <w:r w:rsidR="00341E00" w:rsidRPr="00B54759">
        <w:rPr>
          <w:rFonts w:ascii="Century Gothic" w:hAnsi="Century Gothic" w:cstheme="majorHAnsi"/>
        </w:rPr>
        <w:t>μοντέλου</w:t>
      </w:r>
      <w:r w:rsidR="00BB32DC" w:rsidRPr="00B54759">
        <w:rPr>
          <w:rFonts w:ascii="Century Gothic" w:hAnsi="Century Gothic" w:cstheme="majorHAnsi"/>
        </w:rPr>
        <w:t xml:space="preserve">, με τα έσοδα από ασφαλιστικές προμήθειες να αποτελούν </w:t>
      </w:r>
      <w:r w:rsidR="004F6F3C" w:rsidRPr="00B54759">
        <w:rPr>
          <w:rFonts w:ascii="Century Gothic" w:hAnsi="Century Gothic" w:cstheme="majorHAnsi"/>
        </w:rPr>
        <w:t xml:space="preserve">επιπλέον </w:t>
      </w:r>
      <w:r w:rsidR="002D5662" w:rsidRPr="00B54759">
        <w:rPr>
          <w:rFonts w:ascii="Century Gothic" w:hAnsi="Century Gothic" w:cstheme="majorHAnsi"/>
        </w:rPr>
        <w:t xml:space="preserve">πυλώνα διαφοροποίησης των πηγών εσόδων. </w:t>
      </w:r>
    </w:p>
    <w:p w14:paraId="4987EC97" w14:textId="51051ACC" w:rsidR="002437B4" w:rsidRPr="00B54759" w:rsidRDefault="002D5662" w:rsidP="00AA55E2">
      <w:pPr>
        <w:pStyle w:val="Default"/>
        <w:spacing w:before="360" w:after="120" w:line="480" w:lineRule="auto"/>
        <w:ind w:left="426"/>
        <w:jc w:val="both"/>
        <w:rPr>
          <w:rFonts w:ascii="Century Gothic" w:hAnsi="Century Gothic" w:cstheme="majorHAnsi"/>
        </w:rPr>
      </w:pPr>
      <w:r w:rsidRPr="00B54759">
        <w:rPr>
          <w:rFonts w:ascii="Century Gothic" w:hAnsi="Century Gothic" w:cstheme="majorHAnsi"/>
        </w:rPr>
        <w:t xml:space="preserve">Η Εθνική Ασφαλιστική συγκαταλέγεται μεταξύ των κορυφαίων ασφαλιστικών εταιρειών στην Ελλάδα </w:t>
      </w:r>
      <w:r w:rsidR="00636650" w:rsidRPr="00B54759">
        <w:rPr>
          <w:rFonts w:ascii="Century Gothic" w:hAnsi="Century Gothic" w:cstheme="majorHAnsi"/>
        </w:rPr>
        <w:t>και είναι η πρώτη ιδρυθείσα ασφαλιστικ</w:t>
      </w:r>
      <w:r w:rsidR="00A35DD9" w:rsidRPr="00B54759">
        <w:rPr>
          <w:rFonts w:ascii="Century Gothic" w:hAnsi="Century Gothic" w:cstheme="majorHAnsi"/>
        </w:rPr>
        <w:t xml:space="preserve">ή στη χώρα. Η εταιρεία </w:t>
      </w:r>
      <w:r w:rsidR="008D3970" w:rsidRPr="00B54759">
        <w:rPr>
          <w:rFonts w:ascii="Century Gothic" w:hAnsi="Century Gothic" w:cstheme="majorHAnsi"/>
        </w:rPr>
        <w:t>αναμένεται</w:t>
      </w:r>
      <w:r w:rsidR="00A35DD9" w:rsidRPr="00B54759">
        <w:rPr>
          <w:rFonts w:ascii="Century Gothic" w:hAnsi="Century Gothic" w:cstheme="majorHAnsi"/>
        </w:rPr>
        <w:t xml:space="preserve"> </w:t>
      </w:r>
      <w:r w:rsidR="004219A4" w:rsidRPr="00B54759">
        <w:rPr>
          <w:rFonts w:ascii="Century Gothic" w:hAnsi="Century Gothic" w:cstheme="majorHAnsi"/>
        </w:rPr>
        <w:t xml:space="preserve">να ενισχύσει τις δυνατότητες του Ομίλου σε λύσεις προστασίας και </w:t>
      </w:r>
      <w:r w:rsidR="0035733C">
        <w:rPr>
          <w:rFonts w:ascii="Century Gothic" w:hAnsi="Century Gothic" w:cstheme="majorHAnsi"/>
        </w:rPr>
        <w:t>επενδύσεων</w:t>
      </w:r>
      <w:r w:rsidR="00CB2742" w:rsidRPr="00B54759">
        <w:rPr>
          <w:rFonts w:ascii="Century Gothic" w:hAnsi="Century Gothic" w:cstheme="majorHAnsi"/>
        </w:rPr>
        <w:t xml:space="preserve">, αξιοποιώντας το υφιστάμενο ισχυρό δίκτυο πωλήσεων </w:t>
      </w:r>
      <w:r w:rsidR="008D3970" w:rsidRPr="00B54759">
        <w:rPr>
          <w:rFonts w:ascii="Century Gothic" w:hAnsi="Century Gothic" w:cstheme="majorHAnsi"/>
        </w:rPr>
        <w:t>τραπεζοασφαλιστικών προϊόντων της Πειραιώς.</w:t>
      </w:r>
      <w:r w:rsidR="00A35DD9" w:rsidRPr="00B54759">
        <w:rPr>
          <w:rFonts w:ascii="Century Gothic" w:hAnsi="Century Gothic" w:cstheme="majorHAnsi"/>
        </w:rPr>
        <w:t xml:space="preserve"> </w:t>
      </w:r>
      <w:r w:rsidRPr="00B54759">
        <w:rPr>
          <w:rFonts w:ascii="Century Gothic" w:hAnsi="Century Gothic" w:cstheme="majorHAnsi"/>
        </w:rPr>
        <w:t xml:space="preserve"> </w:t>
      </w:r>
    </w:p>
    <w:p w14:paraId="2B59D653" w14:textId="31911605" w:rsidR="00AC4BE2" w:rsidRPr="00B54759" w:rsidRDefault="00AA0D9B" w:rsidP="00AA55E2">
      <w:pPr>
        <w:pStyle w:val="Default"/>
        <w:spacing w:before="360" w:after="120" w:line="480" w:lineRule="auto"/>
        <w:ind w:left="426"/>
        <w:jc w:val="both"/>
        <w:rPr>
          <w:rFonts w:ascii="Century Gothic" w:hAnsi="Century Gothic" w:cstheme="majorHAnsi"/>
        </w:rPr>
      </w:pPr>
      <w:r>
        <w:rPr>
          <w:rFonts w:ascii="Century Gothic" w:hAnsi="Century Gothic" w:cstheme="majorHAnsi"/>
        </w:rPr>
        <w:t xml:space="preserve">Ένα άλλο σημαντικό γεγονός </w:t>
      </w:r>
      <w:r w:rsidR="005D7249">
        <w:rPr>
          <w:rFonts w:ascii="Century Gothic" w:hAnsi="Century Gothic" w:cstheme="majorHAnsi"/>
        </w:rPr>
        <w:t>είναι</w:t>
      </w:r>
      <w:r w:rsidR="002437B4" w:rsidRPr="00B54759">
        <w:rPr>
          <w:rFonts w:ascii="Century Gothic" w:hAnsi="Century Gothic" w:cstheme="majorHAnsi"/>
        </w:rPr>
        <w:t xml:space="preserve"> ότι η </w:t>
      </w:r>
      <w:r w:rsidR="002E7052" w:rsidRPr="00B54759">
        <w:rPr>
          <w:rFonts w:ascii="Century Gothic" w:hAnsi="Century Gothic" w:cstheme="majorHAnsi"/>
        </w:rPr>
        <w:t>n</w:t>
      </w:r>
      <w:r w:rsidR="002437B4" w:rsidRPr="00B54759">
        <w:rPr>
          <w:rFonts w:ascii="Century Gothic" w:hAnsi="Century Gothic" w:cstheme="majorHAnsi"/>
        </w:rPr>
        <w:t xml:space="preserve">eobank Snappi, </w:t>
      </w:r>
      <w:r w:rsidR="002E7052" w:rsidRPr="00B54759">
        <w:rPr>
          <w:rFonts w:ascii="Century Gothic" w:hAnsi="Century Gothic" w:cstheme="majorHAnsi"/>
        </w:rPr>
        <w:t>έκανε</w:t>
      </w:r>
      <w:r w:rsidR="00902EDF" w:rsidRPr="00B54759">
        <w:rPr>
          <w:rFonts w:ascii="Century Gothic" w:hAnsi="Century Gothic" w:cstheme="majorHAnsi"/>
        </w:rPr>
        <w:t xml:space="preserve"> το ντεμπούτο της στην ελληνική αγορά το 2025</w:t>
      </w:r>
      <w:r w:rsidR="008846E2" w:rsidRPr="00B54759">
        <w:rPr>
          <w:rFonts w:ascii="Century Gothic" w:hAnsi="Century Gothic" w:cstheme="majorHAnsi"/>
        </w:rPr>
        <w:t>.</w:t>
      </w:r>
      <w:r w:rsidR="0017455F" w:rsidRPr="00B54759">
        <w:rPr>
          <w:rFonts w:ascii="Century Gothic" w:hAnsi="Century Gothic" w:cstheme="majorHAnsi"/>
        </w:rPr>
        <w:t xml:space="preserve"> </w:t>
      </w:r>
      <w:r w:rsidR="00917CD2">
        <w:rPr>
          <w:rFonts w:ascii="Century Gothic" w:hAnsi="Century Gothic" w:cstheme="majorHAnsi"/>
        </w:rPr>
        <w:t>Είναι η</w:t>
      </w:r>
      <w:r w:rsidR="00CD0AD7" w:rsidRPr="00917CD2">
        <w:rPr>
          <w:rFonts w:ascii="Century Gothic" w:hAnsi="Century Gothic" w:cstheme="majorHAnsi"/>
        </w:rPr>
        <w:t xml:space="preserve"> πρώτη ελληνική neobank που έλαβε άδεια από την Ευρωπαϊκή Κεντρική Τράπεζα. Αυτό </w:t>
      </w:r>
      <w:r w:rsidR="00917CD2">
        <w:rPr>
          <w:rFonts w:ascii="Century Gothic" w:hAnsi="Century Gothic" w:cstheme="majorHAnsi"/>
        </w:rPr>
        <w:t>μ</w:t>
      </w:r>
      <w:r w:rsidR="00CD0AD7" w:rsidRPr="00917CD2">
        <w:rPr>
          <w:rFonts w:ascii="Century Gothic" w:hAnsi="Century Gothic" w:cstheme="majorHAnsi"/>
        </w:rPr>
        <w:t>ας επιτρέπει να προσφέρουμε προσωπικές και επιχειρηματικές τραπεζικές εμπειρίες στην Ελλάδα και σε</w:t>
      </w:r>
      <w:r w:rsidR="007A745E" w:rsidRPr="007A745E">
        <w:rPr>
          <w:rFonts w:ascii="Century Gothic" w:hAnsi="Century Gothic" w:cstheme="majorHAnsi"/>
        </w:rPr>
        <w:t xml:space="preserve"> </w:t>
      </w:r>
      <w:r w:rsidR="00CD0AD7" w:rsidRPr="00917CD2">
        <w:rPr>
          <w:rFonts w:ascii="Century Gothic" w:hAnsi="Century Gothic" w:cstheme="majorHAnsi"/>
        </w:rPr>
        <w:t>όλη την Ευρωπαϊκή Ένωση</w:t>
      </w:r>
      <w:r w:rsidR="00F2726F" w:rsidRPr="00B54759">
        <w:rPr>
          <w:rFonts w:ascii="Century Gothic" w:hAnsi="Century Gothic" w:cstheme="majorHAnsi"/>
        </w:rPr>
        <w:t>, προωθώντας ένα μοντέλο υπηρεσιών χωρίς καταστήματα.</w:t>
      </w:r>
    </w:p>
    <w:p w14:paraId="4C546DF3" w14:textId="6C7AC9DF" w:rsidR="003F381F" w:rsidRPr="00B54759" w:rsidRDefault="001E68B8" w:rsidP="00285EC4">
      <w:pPr>
        <w:rPr>
          <w:rFonts w:ascii="Century Gothic" w:hAnsi="Century Gothic" w:cstheme="minorHAnsi"/>
          <w:bCs/>
        </w:rPr>
      </w:pPr>
      <w:r>
        <w:rPr>
          <w:rFonts w:ascii="Century Gothic" w:hAnsi="Century Gothic" w:cstheme="minorHAnsi"/>
          <w:bCs/>
        </w:rPr>
        <w:br w:type="page"/>
      </w:r>
      <w:r w:rsidR="003F381F" w:rsidRPr="00B54759">
        <w:rPr>
          <w:rFonts w:ascii="Century Gothic" w:hAnsi="Century Gothic" w:cstheme="minorHAnsi"/>
          <w:bCs/>
        </w:rPr>
        <w:lastRenderedPageBreak/>
        <w:t>Κυρίες και κύριοι μέτοχοι,</w:t>
      </w:r>
    </w:p>
    <w:p w14:paraId="27ADC0ED" w14:textId="35D94D27" w:rsidR="00310787" w:rsidRPr="00B54759" w:rsidRDefault="00BA59E3" w:rsidP="00AA55E2">
      <w:pPr>
        <w:pStyle w:val="Default"/>
        <w:spacing w:before="360" w:line="480" w:lineRule="auto"/>
        <w:ind w:left="426"/>
        <w:jc w:val="both"/>
        <w:rPr>
          <w:rFonts w:ascii="Century Gothic" w:hAnsi="Century Gothic" w:cstheme="minorHAnsi"/>
          <w:bCs/>
        </w:rPr>
      </w:pPr>
      <w:r w:rsidRPr="00B54759">
        <w:rPr>
          <w:rFonts w:ascii="Century Gothic" w:hAnsi="Century Gothic" w:cstheme="minorHAnsi"/>
          <w:bCs/>
        </w:rPr>
        <w:t>Συνε</w:t>
      </w:r>
      <w:r w:rsidR="003F381F" w:rsidRPr="00B54759">
        <w:rPr>
          <w:rFonts w:ascii="Century Gothic" w:hAnsi="Century Gothic" w:cstheme="minorHAnsi"/>
          <w:bCs/>
        </w:rPr>
        <w:t xml:space="preserve">χίζοντας θα ήθελα να σημειώσω </w:t>
      </w:r>
      <w:r w:rsidR="00CD064D" w:rsidRPr="00B54759">
        <w:rPr>
          <w:rFonts w:ascii="Century Gothic" w:hAnsi="Century Gothic" w:cstheme="minorHAnsi"/>
          <w:bCs/>
        </w:rPr>
        <w:t>τ</w:t>
      </w:r>
      <w:r w:rsidR="00A17A07" w:rsidRPr="00B54759">
        <w:rPr>
          <w:rFonts w:ascii="Century Gothic" w:hAnsi="Century Gothic" w:cstheme="minorHAnsi"/>
          <w:bCs/>
        </w:rPr>
        <w:t>α</w:t>
      </w:r>
      <w:r w:rsidR="00CD064D" w:rsidRPr="00B54759">
        <w:rPr>
          <w:rFonts w:ascii="Century Gothic" w:hAnsi="Century Gothic" w:cstheme="minorHAnsi"/>
          <w:bCs/>
        </w:rPr>
        <w:t xml:space="preserve"> κεντρικά σημεία επίδοσης </w:t>
      </w:r>
      <w:r w:rsidR="003B68E2" w:rsidRPr="00B54759">
        <w:rPr>
          <w:rFonts w:ascii="Century Gothic" w:hAnsi="Century Gothic" w:cstheme="minorHAnsi"/>
          <w:bCs/>
        </w:rPr>
        <w:t>για το 202</w:t>
      </w:r>
      <w:r w:rsidR="00C7446E" w:rsidRPr="00B54759">
        <w:rPr>
          <w:rFonts w:ascii="Century Gothic" w:hAnsi="Century Gothic" w:cstheme="minorHAnsi"/>
          <w:bCs/>
        </w:rPr>
        <w:t>5</w:t>
      </w:r>
      <w:r w:rsidR="003B68E2" w:rsidRPr="00B54759">
        <w:rPr>
          <w:rFonts w:ascii="Century Gothic" w:hAnsi="Century Gothic" w:cstheme="minorHAnsi"/>
          <w:bCs/>
        </w:rPr>
        <w:t>:</w:t>
      </w:r>
    </w:p>
    <w:p w14:paraId="2EA2E15E" w14:textId="3CBA92DB" w:rsidR="004B1811" w:rsidRPr="00B54759" w:rsidRDefault="00BC3843">
      <w:pPr>
        <w:pStyle w:val="Default"/>
        <w:numPr>
          <w:ilvl w:val="0"/>
          <w:numId w:val="22"/>
        </w:numPr>
        <w:spacing w:before="360" w:after="120" w:line="480" w:lineRule="auto"/>
        <w:jc w:val="both"/>
        <w:rPr>
          <w:rFonts w:ascii="Century Gothic" w:hAnsi="Century Gothic" w:cstheme="minorHAnsi"/>
          <w:bCs/>
        </w:rPr>
      </w:pPr>
      <w:r w:rsidRPr="00B54759">
        <w:rPr>
          <w:rFonts w:ascii="Century Gothic" w:hAnsi="Century Gothic" w:cstheme="minorHAnsi"/>
          <w:bCs/>
        </w:rPr>
        <w:t>Ισχυρή κερδοφορία στα €1</w:t>
      </w:r>
      <w:r w:rsidR="00537627" w:rsidRPr="00B54759">
        <w:rPr>
          <w:rFonts w:ascii="Century Gothic" w:hAnsi="Century Gothic" w:cstheme="minorHAnsi"/>
          <w:bCs/>
        </w:rPr>
        <w:t>.070 εκατ</w:t>
      </w:r>
      <w:r w:rsidR="00324743" w:rsidRPr="00B54759">
        <w:rPr>
          <w:rFonts w:ascii="Century Gothic" w:hAnsi="Century Gothic" w:cstheme="minorHAnsi"/>
          <w:bCs/>
        </w:rPr>
        <w:t xml:space="preserve">., η οποία αντιστοιχεί σε 16% απόδοση ενσώματων ιδίων κεφαλαίων, εξομαλυμένη για έκτακτα </w:t>
      </w:r>
      <w:r w:rsidR="00A82E92" w:rsidRPr="00B54759">
        <w:rPr>
          <w:rFonts w:ascii="Century Gothic" w:hAnsi="Century Gothic" w:cstheme="minorHAnsi"/>
          <w:bCs/>
        </w:rPr>
        <w:t>στοιχεία</w:t>
      </w:r>
      <w:r w:rsidR="00324743" w:rsidRPr="00B54759">
        <w:rPr>
          <w:rFonts w:ascii="Century Gothic" w:hAnsi="Century Gothic" w:cstheme="minorHAnsi"/>
          <w:bCs/>
        </w:rPr>
        <w:t xml:space="preserve">. </w:t>
      </w:r>
    </w:p>
    <w:p w14:paraId="73E93FEC" w14:textId="10CDCC69" w:rsidR="007C2855" w:rsidRPr="00B54759" w:rsidRDefault="005C0FAB" w:rsidP="00F965F8">
      <w:pPr>
        <w:pStyle w:val="Default"/>
        <w:numPr>
          <w:ilvl w:val="0"/>
          <w:numId w:val="22"/>
        </w:numPr>
        <w:spacing w:before="360" w:after="120" w:line="480" w:lineRule="auto"/>
        <w:jc w:val="both"/>
        <w:rPr>
          <w:rFonts w:ascii="Century Gothic" w:hAnsi="Century Gothic" w:cstheme="minorHAnsi"/>
          <w:bCs/>
        </w:rPr>
      </w:pPr>
      <w:r w:rsidRPr="00B54759">
        <w:rPr>
          <w:rFonts w:ascii="Century Gothic" w:hAnsi="Century Gothic" w:cstheme="minorHAnsi"/>
          <w:bCs/>
        </w:rPr>
        <w:t xml:space="preserve">€0,82 κέρδη ανά μετοχή το 2025 μετά την αφαίρεση του κουπονιού για τα ομόλογα </w:t>
      </w:r>
      <w:r w:rsidR="00450840" w:rsidRPr="00B54759">
        <w:rPr>
          <w:rFonts w:ascii="Century Gothic" w:hAnsi="Century Gothic" w:cstheme="minorHAnsi"/>
          <w:bCs/>
          <w:lang w:val="en-US"/>
        </w:rPr>
        <w:t>Additional</w:t>
      </w:r>
      <w:r w:rsidR="00450840" w:rsidRPr="00B54759">
        <w:rPr>
          <w:rFonts w:ascii="Century Gothic" w:hAnsi="Century Gothic" w:cstheme="minorHAnsi"/>
          <w:bCs/>
        </w:rPr>
        <w:t xml:space="preserve"> </w:t>
      </w:r>
      <w:r w:rsidR="00450840" w:rsidRPr="00B54759">
        <w:rPr>
          <w:rFonts w:ascii="Century Gothic" w:hAnsi="Century Gothic" w:cstheme="minorHAnsi"/>
          <w:bCs/>
          <w:lang w:val="en-US"/>
        </w:rPr>
        <w:t>Tier</w:t>
      </w:r>
      <w:r w:rsidR="00450840" w:rsidRPr="00B54759">
        <w:rPr>
          <w:rFonts w:ascii="Century Gothic" w:hAnsi="Century Gothic" w:cstheme="minorHAnsi"/>
          <w:bCs/>
        </w:rPr>
        <w:t xml:space="preserve">1, υπερβαίνοντας </w:t>
      </w:r>
      <w:r w:rsidR="008F1BA4" w:rsidRPr="00B54759">
        <w:rPr>
          <w:rFonts w:ascii="Century Gothic" w:hAnsi="Century Gothic" w:cstheme="minorHAnsi"/>
          <w:bCs/>
        </w:rPr>
        <w:t xml:space="preserve">τον ετήσιο στόχο για </w:t>
      </w:r>
      <w:r w:rsidR="0046283B" w:rsidRPr="00B54759">
        <w:rPr>
          <w:rFonts w:ascii="Century Gothic" w:hAnsi="Century Gothic" w:cstheme="minorHAnsi"/>
          <w:bCs/>
        </w:rPr>
        <w:t xml:space="preserve">υψηλότερα από </w:t>
      </w:r>
      <w:r w:rsidR="008F1BA4" w:rsidRPr="00B54759">
        <w:rPr>
          <w:rFonts w:ascii="Century Gothic" w:hAnsi="Century Gothic" w:cstheme="minorHAnsi"/>
          <w:bCs/>
        </w:rPr>
        <w:t>€0,80 κέρδη ανά μετοχή</w:t>
      </w:r>
    </w:p>
    <w:p w14:paraId="75C154CE" w14:textId="66EC0E94" w:rsidR="00574C71" w:rsidRPr="00B54759" w:rsidRDefault="00916E8A" w:rsidP="00F965F8">
      <w:pPr>
        <w:pStyle w:val="Default"/>
        <w:numPr>
          <w:ilvl w:val="0"/>
          <w:numId w:val="22"/>
        </w:numPr>
        <w:spacing w:before="360" w:after="120" w:line="480" w:lineRule="auto"/>
        <w:jc w:val="both"/>
        <w:rPr>
          <w:rFonts w:ascii="Century Gothic" w:hAnsi="Century Gothic" w:cstheme="minorHAnsi"/>
          <w:bCs/>
        </w:rPr>
      </w:pPr>
      <w:r>
        <w:rPr>
          <w:rFonts w:ascii="Century Gothic" w:hAnsi="Century Gothic" w:cstheme="minorHAnsi"/>
          <w:bCs/>
        </w:rPr>
        <w:t>Δ</w:t>
      </w:r>
      <w:r w:rsidR="00257853" w:rsidRPr="00B54759">
        <w:rPr>
          <w:rFonts w:ascii="Century Gothic" w:hAnsi="Century Gothic" w:cstheme="minorHAnsi"/>
          <w:bCs/>
        </w:rPr>
        <w:t>είκ</w:t>
      </w:r>
      <w:r w:rsidR="00CF0602">
        <w:rPr>
          <w:rFonts w:ascii="Century Gothic" w:hAnsi="Century Gothic" w:cstheme="minorHAnsi"/>
          <w:bCs/>
        </w:rPr>
        <w:t>τ</w:t>
      </w:r>
      <w:r w:rsidR="00257853" w:rsidRPr="00B54759">
        <w:rPr>
          <w:rFonts w:ascii="Century Gothic" w:hAnsi="Century Gothic" w:cstheme="minorHAnsi"/>
          <w:bCs/>
        </w:rPr>
        <w:t>η</w:t>
      </w:r>
      <w:r w:rsidR="00CF0602">
        <w:rPr>
          <w:rFonts w:ascii="Century Gothic" w:hAnsi="Century Gothic" w:cstheme="minorHAnsi"/>
          <w:bCs/>
        </w:rPr>
        <w:t>ς</w:t>
      </w:r>
      <w:r w:rsidR="00257853" w:rsidRPr="00B54759">
        <w:rPr>
          <w:rFonts w:ascii="Century Gothic" w:hAnsi="Century Gothic" w:cstheme="minorHAnsi"/>
          <w:bCs/>
        </w:rPr>
        <w:t xml:space="preserve"> κόστους προς κύρια έσοδα στο 33%, παραμέν</w:t>
      </w:r>
      <w:r w:rsidR="00CF0602">
        <w:rPr>
          <w:rFonts w:ascii="Century Gothic" w:hAnsi="Century Gothic" w:cstheme="minorHAnsi"/>
          <w:bCs/>
        </w:rPr>
        <w:t>ει</w:t>
      </w:r>
      <w:r w:rsidR="00257853" w:rsidRPr="00B54759">
        <w:rPr>
          <w:rFonts w:ascii="Century Gothic" w:hAnsi="Century Gothic" w:cstheme="minorHAnsi"/>
          <w:bCs/>
        </w:rPr>
        <w:t xml:space="preserve"> σε κορυφαίο επίπεδο </w:t>
      </w:r>
      <w:r w:rsidR="00B56114" w:rsidRPr="00B54759">
        <w:rPr>
          <w:rFonts w:ascii="Century Gothic" w:hAnsi="Century Gothic" w:cstheme="minorHAnsi"/>
          <w:bCs/>
        </w:rPr>
        <w:t xml:space="preserve">λειτουργικής αποτελεσματικότητας </w:t>
      </w:r>
      <w:r w:rsidR="00257853" w:rsidRPr="00B54759">
        <w:rPr>
          <w:rFonts w:ascii="Century Gothic" w:hAnsi="Century Gothic" w:cstheme="minorHAnsi"/>
          <w:bCs/>
        </w:rPr>
        <w:t xml:space="preserve">στην Ευρώπη επιβεβαιώνοντας την πειθαρχία κόστους παρά τον πληθωρισμό και τις επενδύσεις στο ανθρώπινο δυναμικό καθώς και σε τεχνολογική και επιχειρηματική ανάπτυξη </w:t>
      </w:r>
    </w:p>
    <w:p w14:paraId="037FF4CA" w14:textId="6BA0D88E" w:rsidR="0046283B" w:rsidRPr="00B54759" w:rsidRDefault="0031772B" w:rsidP="00F965F8">
      <w:pPr>
        <w:pStyle w:val="Default"/>
        <w:numPr>
          <w:ilvl w:val="0"/>
          <w:numId w:val="22"/>
        </w:numPr>
        <w:spacing w:before="360" w:after="120" w:line="480" w:lineRule="auto"/>
        <w:jc w:val="both"/>
        <w:rPr>
          <w:rFonts w:ascii="Century Gothic" w:hAnsi="Century Gothic" w:cstheme="minorHAnsi"/>
          <w:bCs/>
        </w:rPr>
      </w:pPr>
      <w:r w:rsidRPr="00B54759">
        <w:rPr>
          <w:rFonts w:ascii="Century Gothic" w:hAnsi="Century Gothic" w:cstheme="minorHAnsi"/>
          <w:bCs/>
        </w:rPr>
        <w:t>Υγι</w:t>
      </w:r>
      <w:r w:rsidR="0086159C" w:rsidRPr="00B54759">
        <w:rPr>
          <w:rFonts w:ascii="Century Gothic" w:hAnsi="Century Gothic" w:cstheme="minorHAnsi"/>
          <w:bCs/>
        </w:rPr>
        <w:t xml:space="preserve">ής </w:t>
      </w:r>
      <w:r w:rsidR="004C0D23" w:rsidRPr="00B54759">
        <w:rPr>
          <w:rFonts w:ascii="Century Gothic" w:hAnsi="Century Gothic" w:cstheme="minorHAnsi"/>
          <w:bCs/>
        </w:rPr>
        <w:t>ισολογισμ</w:t>
      </w:r>
      <w:r w:rsidR="0086159C" w:rsidRPr="00B54759">
        <w:rPr>
          <w:rFonts w:ascii="Century Gothic" w:hAnsi="Century Gothic" w:cstheme="minorHAnsi"/>
          <w:bCs/>
        </w:rPr>
        <w:t>ός</w:t>
      </w:r>
      <w:r w:rsidR="00BD2991" w:rsidRPr="00B54759">
        <w:rPr>
          <w:rFonts w:ascii="Century Gothic" w:hAnsi="Century Gothic" w:cstheme="minorHAnsi"/>
          <w:bCs/>
        </w:rPr>
        <w:t xml:space="preserve">, με το οργανικό </w:t>
      </w:r>
      <w:r w:rsidR="007C058F">
        <w:rPr>
          <w:rFonts w:ascii="Century Gothic" w:hAnsi="Century Gothic" w:cstheme="minorHAnsi"/>
          <w:bCs/>
        </w:rPr>
        <w:t>έξοδο προβλέψεων</w:t>
      </w:r>
      <w:r w:rsidR="00BD2991" w:rsidRPr="00B54759">
        <w:rPr>
          <w:rFonts w:ascii="Century Gothic" w:hAnsi="Century Gothic" w:cstheme="minorHAnsi"/>
          <w:bCs/>
        </w:rPr>
        <w:t xml:space="preserve"> στο 0,5%, σε ευθυγράμμιση με τον ετήσιο στόχο. </w:t>
      </w:r>
    </w:p>
    <w:p w14:paraId="39F954EF" w14:textId="08F83A61" w:rsidR="00257853" w:rsidRPr="00B54759" w:rsidRDefault="00BD2991" w:rsidP="00F965F8">
      <w:pPr>
        <w:pStyle w:val="Default"/>
        <w:numPr>
          <w:ilvl w:val="0"/>
          <w:numId w:val="22"/>
        </w:numPr>
        <w:spacing w:before="360" w:after="120" w:line="480" w:lineRule="auto"/>
        <w:jc w:val="both"/>
        <w:rPr>
          <w:rFonts w:ascii="Century Gothic" w:hAnsi="Century Gothic" w:cstheme="minorHAnsi"/>
          <w:bCs/>
        </w:rPr>
      </w:pPr>
      <w:r w:rsidRPr="00B54759">
        <w:rPr>
          <w:rFonts w:ascii="Century Gothic" w:hAnsi="Century Gothic" w:cstheme="minorHAnsi"/>
          <w:bCs/>
        </w:rPr>
        <w:t>Ο δείκτης μη εξυπηρετούμενων δανείων διαμορφώθηκε στο 2</w:t>
      </w:r>
      <w:r w:rsidR="00B84121" w:rsidRPr="00B54759">
        <w:rPr>
          <w:rFonts w:ascii="Century Gothic" w:hAnsi="Century Gothic" w:cstheme="minorHAnsi"/>
          <w:bCs/>
        </w:rPr>
        <w:t>,0</w:t>
      </w:r>
      <w:r w:rsidRPr="00B54759">
        <w:rPr>
          <w:rFonts w:ascii="Century Gothic" w:hAnsi="Century Gothic" w:cstheme="minorHAnsi"/>
          <w:bCs/>
        </w:rPr>
        <w:t>%</w:t>
      </w:r>
      <w:r w:rsidR="00B84121" w:rsidRPr="00B54759">
        <w:rPr>
          <w:rFonts w:ascii="Century Gothic" w:hAnsi="Century Gothic" w:cstheme="minorHAnsi"/>
          <w:bCs/>
        </w:rPr>
        <w:t xml:space="preserve">, έναντι 2,6% την αντίστοιχη περσινή περίοδο ενώ η </w:t>
      </w:r>
      <w:r w:rsidR="007E2FC5" w:rsidRPr="00B54759">
        <w:rPr>
          <w:rFonts w:ascii="Century Gothic" w:hAnsi="Century Gothic" w:cstheme="minorHAnsi"/>
          <w:bCs/>
        </w:rPr>
        <w:t>κάλυψη</w:t>
      </w:r>
      <w:r w:rsidR="00B84121" w:rsidRPr="00B54759">
        <w:rPr>
          <w:rFonts w:ascii="Century Gothic" w:hAnsi="Century Gothic" w:cstheme="minorHAnsi"/>
          <w:bCs/>
        </w:rPr>
        <w:t xml:space="preserve"> των</w:t>
      </w:r>
      <w:r w:rsidR="007E2FC5" w:rsidRPr="00B54759">
        <w:rPr>
          <w:rFonts w:ascii="Century Gothic" w:hAnsi="Century Gothic" w:cstheme="minorHAnsi"/>
          <w:bCs/>
        </w:rPr>
        <w:t xml:space="preserve"> μη εξυπηρετούμενων δανείων </w:t>
      </w:r>
      <w:r w:rsidR="0046283B" w:rsidRPr="00B54759">
        <w:rPr>
          <w:rFonts w:ascii="Century Gothic" w:hAnsi="Century Gothic" w:cstheme="minorHAnsi"/>
          <w:bCs/>
        </w:rPr>
        <w:t>ενισχύθηκε σ</w:t>
      </w:r>
      <w:r w:rsidR="007E2FC5" w:rsidRPr="00B54759">
        <w:rPr>
          <w:rFonts w:ascii="Century Gothic" w:hAnsi="Century Gothic" w:cstheme="minorHAnsi"/>
          <w:bCs/>
        </w:rPr>
        <w:t>το 73%</w:t>
      </w:r>
      <w:r w:rsidR="00916E8A">
        <w:rPr>
          <w:rFonts w:ascii="Century Gothic" w:hAnsi="Century Gothic" w:cstheme="minorHAnsi"/>
          <w:bCs/>
        </w:rPr>
        <w:t>.</w:t>
      </w:r>
      <w:r w:rsidR="00AF02D2" w:rsidRPr="00B54759">
        <w:rPr>
          <w:rFonts w:ascii="Century Gothic" w:hAnsi="Century Gothic" w:cstheme="minorHAnsi"/>
          <w:bCs/>
        </w:rPr>
        <w:t xml:space="preserve"> </w:t>
      </w:r>
    </w:p>
    <w:p w14:paraId="1F839F13" w14:textId="7EE7A0EE" w:rsidR="0062427B" w:rsidRPr="00B54759" w:rsidRDefault="007161C5" w:rsidP="00F965F8">
      <w:pPr>
        <w:pStyle w:val="Default"/>
        <w:numPr>
          <w:ilvl w:val="0"/>
          <w:numId w:val="22"/>
        </w:numPr>
        <w:spacing w:before="360" w:after="120" w:line="480" w:lineRule="auto"/>
        <w:jc w:val="both"/>
        <w:rPr>
          <w:rFonts w:ascii="Century Gothic" w:hAnsi="Century Gothic" w:cstheme="minorHAnsi"/>
          <w:bCs/>
        </w:rPr>
      </w:pPr>
      <w:r w:rsidRPr="00B54759">
        <w:rPr>
          <w:rFonts w:ascii="Century Gothic" w:hAnsi="Century Gothic" w:cstheme="minorHAnsi"/>
          <w:bCs/>
        </w:rPr>
        <w:t>Ισχυρό προφίλ ρευστότητας</w:t>
      </w:r>
      <w:r w:rsidR="000261A4" w:rsidRPr="00B54759">
        <w:rPr>
          <w:rFonts w:ascii="Century Gothic" w:hAnsi="Century Gothic" w:cstheme="minorHAnsi"/>
          <w:bCs/>
        </w:rPr>
        <w:t>,</w:t>
      </w:r>
      <w:r w:rsidRPr="00B54759">
        <w:rPr>
          <w:rFonts w:ascii="Century Gothic" w:hAnsi="Century Gothic" w:cstheme="minorHAnsi"/>
          <w:bCs/>
        </w:rPr>
        <w:t xml:space="preserve"> </w:t>
      </w:r>
      <w:r w:rsidR="000261A4" w:rsidRPr="00B54759">
        <w:rPr>
          <w:rFonts w:ascii="Century Gothic" w:hAnsi="Century Gothic" w:cstheme="minorHAnsi"/>
          <w:bCs/>
        </w:rPr>
        <w:t xml:space="preserve">με τον δείκτη δανείων προς καταθέσεις στο </w:t>
      </w:r>
      <w:r w:rsidR="003873F9" w:rsidRPr="00B54759">
        <w:rPr>
          <w:rFonts w:ascii="Century Gothic" w:hAnsi="Century Gothic" w:cstheme="minorHAnsi"/>
          <w:bCs/>
        </w:rPr>
        <w:t xml:space="preserve">65% και δείκτη κάλυψης ρευστότητας στο </w:t>
      </w:r>
      <w:r w:rsidR="0090673D" w:rsidRPr="00B54759">
        <w:rPr>
          <w:rFonts w:ascii="Century Gothic" w:hAnsi="Century Gothic" w:cstheme="minorHAnsi"/>
          <w:bCs/>
        </w:rPr>
        <w:t>216%, υπερδιπλάσιο της ελάχιστης κανονιστικής απαίτησης</w:t>
      </w:r>
      <w:r w:rsidR="00EE52A0" w:rsidRPr="00B54759">
        <w:rPr>
          <w:rFonts w:ascii="Century Gothic" w:hAnsi="Century Gothic" w:cstheme="minorHAnsi"/>
          <w:bCs/>
        </w:rPr>
        <w:t xml:space="preserve"> 100</w:t>
      </w:r>
      <w:r w:rsidR="005C026F" w:rsidRPr="00B54759">
        <w:rPr>
          <w:rFonts w:ascii="Century Gothic" w:hAnsi="Century Gothic" w:cstheme="minorHAnsi"/>
          <w:bCs/>
        </w:rPr>
        <w:t>%</w:t>
      </w:r>
    </w:p>
    <w:p w14:paraId="6874A6CF" w14:textId="360F3B2E" w:rsidR="00AA55E2" w:rsidRPr="00B54759" w:rsidRDefault="001263A7" w:rsidP="00F55E97">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lastRenderedPageBreak/>
        <w:t xml:space="preserve">Η Πειραιώς σήμερα κατέχει ηγετική θέση </w:t>
      </w:r>
      <w:r w:rsidR="00E95E12" w:rsidRPr="00B54759">
        <w:rPr>
          <w:rFonts w:ascii="Century Gothic" w:hAnsi="Century Gothic" w:cstheme="minorHAnsi"/>
          <w:bCs/>
        </w:rPr>
        <w:t xml:space="preserve">και μερίδιο αγοράς σε όλο το φάσμα των τραπεζικών δραστηριοτήτων στην </w:t>
      </w:r>
      <w:r w:rsidR="00C25F61" w:rsidRPr="00B54759">
        <w:rPr>
          <w:rFonts w:ascii="Century Gothic" w:hAnsi="Century Gothic" w:cstheme="minorHAnsi"/>
          <w:bCs/>
        </w:rPr>
        <w:t>Ε</w:t>
      </w:r>
      <w:r w:rsidR="00E95E12" w:rsidRPr="00B54759">
        <w:rPr>
          <w:rFonts w:ascii="Century Gothic" w:hAnsi="Century Gothic" w:cstheme="minorHAnsi"/>
          <w:bCs/>
        </w:rPr>
        <w:t>λλάδα</w:t>
      </w:r>
      <w:r w:rsidR="007A1B46" w:rsidRPr="00B54759">
        <w:rPr>
          <w:rFonts w:ascii="Century Gothic" w:hAnsi="Century Gothic" w:cstheme="minorHAnsi"/>
          <w:bCs/>
        </w:rPr>
        <w:t>, με ευρεία πελατειακή βάση</w:t>
      </w:r>
      <w:r w:rsidR="008D0503" w:rsidRPr="00B54759">
        <w:rPr>
          <w:rFonts w:ascii="Century Gothic" w:hAnsi="Century Gothic" w:cstheme="minorHAnsi"/>
          <w:bCs/>
        </w:rPr>
        <w:t>.</w:t>
      </w:r>
    </w:p>
    <w:p w14:paraId="20EEF126" w14:textId="6026547A" w:rsidR="00EC3A3D" w:rsidRPr="00B54759" w:rsidRDefault="00847FD9" w:rsidP="00AA55E2">
      <w:pPr>
        <w:pStyle w:val="Default"/>
        <w:spacing w:before="360" w:after="120" w:line="480" w:lineRule="auto"/>
        <w:ind w:left="426"/>
        <w:jc w:val="both"/>
        <w:rPr>
          <w:rFonts w:ascii="Century Gothic" w:hAnsi="Century Gothic" w:cstheme="minorHAnsi"/>
          <w:bCs/>
        </w:rPr>
      </w:pPr>
      <w:r w:rsidRPr="00847FD9">
        <w:rPr>
          <w:rFonts w:ascii="Century Gothic" w:hAnsi="Century Gothic" w:cstheme="minorHAnsi"/>
          <w:bCs/>
        </w:rPr>
        <w:t xml:space="preserve">Η </w:t>
      </w:r>
      <w:r w:rsidR="007E1712">
        <w:rPr>
          <w:rFonts w:ascii="Century Gothic" w:hAnsi="Century Gothic" w:cstheme="minorHAnsi"/>
          <w:bCs/>
        </w:rPr>
        <w:t>ε</w:t>
      </w:r>
      <w:r w:rsidR="00927F9C" w:rsidRPr="00847FD9">
        <w:rPr>
          <w:rFonts w:ascii="Century Gothic" w:hAnsi="Century Gothic" w:cstheme="minorHAnsi"/>
          <w:bCs/>
        </w:rPr>
        <w:t>κταμίευση νέων δανείων προς την ελληνική οικονομία το 2025</w:t>
      </w:r>
      <w:r w:rsidR="00F75399" w:rsidRPr="00A04D4D">
        <w:rPr>
          <w:rFonts w:ascii="Century Gothic" w:hAnsi="Century Gothic" w:cstheme="minorHAnsi"/>
          <w:bCs/>
        </w:rPr>
        <w:t xml:space="preserve"> </w:t>
      </w:r>
      <w:r w:rsidR="00F75399" w:rsidRPr="00847FD9">
        <w:rPr>
          <w:rFonts w:ascii="Century Gothic" w:hAnsi="Century Gothic" w:cstheme="minorHAnsi"/>
          <w:bCs/>
        </w:rPr>
        <w:t>ανήλθε σε €13,3 δισ.</w:t>
      </w:r>
      <w:r w:rsidR="00927F9C" w:rsidRPr="00847FD9">
        <w:rPr>
          <w:rFonts w:ascii="Century Gothic" w:hAnsi="Century Gothic" w:cstheme="minorHAnsi"/>
          <w:bCs/>
        </w:rPr>
        <w:t>, η καλύτερη ιστορικά επίδοση για την Πειραιώς</w:t>
      </w:r>
      <w:r>
        <w:rPr>
          <w:rFonts w:ascii="Century Gothic" w:hAnsi="Century Gothic" w:cstheme="minorHAnsi"/>
          <w:bCs/>
        </w:rPr>
        <w:t>.</w:t>
      </w:r>
      <w:r w:rsidR="00927F9C" w:rsidRPr="00927F9C">
        <w:rPr>
          <w:rFonts w:ascii="Century Gothic" w:hAnsi="Century Gothic" w:cstheme="minorHAnsi"/>
          <w:bCs/>
        </w:rPr>
        <w:t xml:space="preserve"> </w:t>
      </w:r>
      <w:r w:rsidR="00F61751" w:rsidRPr="00B54759">
        <w:rPr>
          <w:rFonts w:ascii="Century Gothic" w:hAnsi="Century Gothic" w:cstheme="minorHAnsi"/>
          <w:bCs/>
          <w:lang w:val="en-US"/>
        </w:rPr>
        <w:t>T</w:t>
      </w:r>
      <w:r w:rsidR="0021736C" w:rsidRPr="00B54759">
        <w:rPr>
          <w:rFonts w:ascii="Century Gothic" w:hAnsi="Century Gothic" w:cstheme="minorHAnsi"/>
          <w:bCs/>
        </w:rPr>
        <w:t xml:space="preserve">ο χαρτοφυλάκιο </w:t>
      </w:r>
      <w:r w:rsidR="00C363DB" w:rsidRPr="00B54759">
        <w:rPr>
          <w:rFonts w:ascii="Century Gothic" w:hAnsi="Century Gothic" w:cstheme="minorHAnsi"/>
          <w:bCs/>
        </w:rPr>
        <w:t>ενήμερων</w:t>
      </w:r>
      <w:r w:rsidR="0021736C" w:rsidRPr="00B54759">
        <w:rPr>
          <w:rFonts w:ascii="Century Gothic" w:hAnsi="Century Gothic" w:cstheme="minorHAnsi"/>
          <w:bCs/>
        </w:rPr>
        <w:t xml:space="preserve"> δανείων του Ομίλου αυξήθηκε κατά </w:t>
      </w:r>
      <w:r w:rsidR="00C363DB" w:rsidRPr="00B54759">
        <w:rPr>
          <w:rFonts w:ascii="Century Gothic" w:hAnsi="Century Gothic" w:cstheme="minorHAnsi"/>
          <w:bCs/>
        </w:rPr>
        <w:t>1</w:t>
      </w:r>
      <w:r w:rsidR="00246B6A" w:rsidRPr="00B54759">
        <w:rPr>
          <w:rFonts w:ascii="Century Gothic" w:hAnsi="Century Gothic" w:cstheme="minorHAnsi"/>
          <w:bCs/>
        </w:rPr>
        <w:t>1</w:t>
      </w:r>
      <w:r w:rsidR="0021736C" w:rsidRPr="00B54759">
        <w:rPr>
          <w:rFonts w:ascii="Century Gothic" w:hAnsi="Century Gothic" w:cstheme="minorHAnsi"/>
          <w:bCs/>
        </w:rPr>
        <w:t>% ετησίως στα €</w:t>
      </w:r>
      <w:r w:rsidR="00EB2235" w:rsidRPr="00B54759">
        <w:rPr>
          <w:rFonts w:ascii="Century Gothic" w:hAnsi="Century Gothic" w:cstheme="minorHAnsi"/>
          <w:bCs/>
        </w:rPr>
        <w:t>3</w:t>
      </w:r>
      <w:r w:rsidR="00CE2379" w:rsidRPr="00B54759">
        <w:rPr>
          <w:rFonts w:ascii="Century Gothic" w:hAnsi="Century Gothic" w:cstheme="minorHAnsi"/>
          <w:bCs/>
        </w:rPr>
        <w:t>7</w:t>
      </w:r>
      <w:r w:rsidR="00EB2235" w:rsidRPr="00B54759">
        <w:rPr>
          <w:rFonts w:ascii="Century Gothic" w:hAnsi="Century Gothic" w:cstheme="minorHAnsi"/>
          <w:bCs/>
        </w:rPr>
        <w:t>,</w:t>
      </w:r>
      <w:r w:rsidR="00CE2379" w:rsidRPr="00B54759">
        <w:rPr>
          <w:rFonts w:ascii="Century Gothic" w:hAnsi="Century Gothic" w:cstheme="minorHAnsi"/>
          <w:bCs/>
        </w:rPr>
        <w:t>3</w:t>
      </w:r>
      <w:r w:rsidR="001E5A07" w:rsidRPr="00B54759">
        <w:rPr>
          <w:rFonts w:ascii="Century Gothic" w:hAnsi="Century Gothic" w:cstheme="minorHAnsi"/>
          <w:bCs/>
        </w:rPr>
        <w:t xml:space="preserve"> </w:t>
      </w:r>
      <w:r w:rsidR="0021736C" w:rsidRPr="00B54759">
        <w:rPr>
          <w:rFonts w:ascii="Century Gothic" w:hAnsi="Century Gothic" w:cstheme="minorHAnsi"/>
          <w:bCs/>
        </w:rPr>
        <w:t>δι</w:t>
      </w:r>
      <w:r w:rsidR="001E5A07" w:rsidRPr="00B54759">
        <w:rPr>
          <w:rFonts w:ascii="Century Gothic" w:hAnsi="Century Gothic" w:cstheme="minorHAnsi"/>
          <w:bCs/>
        </w:rPr>
        <w:t>σ</w:t>
      </w:r>
      <w:r w:rsidR="005266ED" w:rsidRPr="00B54759">
        <w:rPr>
          <w:rFonts w:ascii="Century Gothic" w:hAnsi="Century Gothic" w:cstheme="minorHAnsi"/>
          <w:bCs/>
        </w:rPr>
        <w:t>.</w:t>
      </w:r>
      <w:r w:rsidR="00C67608" w:rsidRPr="00B54759">
        <w:rPr>
          <w:rFonts w:ascii="Century Gothic" w:hAnsi="Century Gothic" w:cstheme="minorHAnsi"/>
          <w:bCs/>
        </w:rPr>
        <w:t xml:space="preserve">, </w:t>
      </w:r>
      <w:r w:rsidR="00082E35" w:rsidRPr="00B54759">
        <w:rPr>
          <w:rFonts w:ascii="Century Gothic" w:hAnsi="Century Gothic" w:cstheme="minorHAnsi"/>
          <w:bCs/>
        </w:rPr>
        <w:t>καταγράφοντας έναν από τους υ</w:t>
      </w:r>
      <w:r w:rsidR="00A44D4D" w:rsidRPr="00B54759">
        <w:rPr>
          <w:rFonts w:ascii="Century Gothic" w:hAnsi="Century Gothic" w:cstheme="minorHAnsi"/>
          <w:bCs/>
        </w:rPr>
        <w:t xml:space="preserve">ψηλότερους ρυθμούς αύξησης στην </w:t>
      </w:r>
      <w:r w:rsidR="00E85829" w:rsidRPr="00B54759">
        <w:rPr>
          <w:rFonts w:ascii="Century Gothic" w:hAnsi="Century Gothic" w:cstheme="minorHAnsi"/>
          <w:bCs/>
          <w:lang w:val="en-US"/>
        </w:rPr>
        <w:t>E</w:t>
      </w:r>
      <w:r w:rsidR="00A44D4D" w:rsidRPr="00B54759">
        <w:rPr>
          <w:rFonts w:ascii="Century Gothic" w:hAnsi="Century Gothic" w:cstheme="minorHAnsi"/>
          <w:bCs/>
        </w:rPr>
        <w:t>υρώπη</w:t>
      </w:r>
      <w:r w:rsidR="004F0BE7" w:rsidRPr="00B54759">
        <w:rPr>
          <w:rFonts w:ascii="Century Gothic" w:hAnsi="Century Gothic" w:cstheme="minorHAnsi"/>
          <w:bCs/>
        </w:rPr>
        <w:t xml:space="preserve"> </w:t>
      </w:r>
      <w:r w:rsidR="00C67608" w:rsidRPr="00B54759">
        <w:rPr>
          <w:rFonts w:ascii="Century Gothic" w:hAnsi="Century Gothic" w:cstheme="minorHAnsi"/>
          <w:bCs/>
        </w:rPr>
        <w:t xml:space="preserve">διατηρώντας </w:t>
      </w:r>
      <w:r w:rsidR="00DD4EAE" w:rsidRPr="00B54759">
        <w:rPr>
          <w:rFonts w:ascii="Century Gothic" w:hAnsi="Century Gothic" w:cstheme="minorHAnsi"/>
          <w:bCs/>
        </w:rPr>
        <w:t xml:space="preserve">παράλληλα </w:t>
      </w:r>
      <w:r w:rsidR="00C67608" w:rsidRPr="00B54759">
        <w:rPr>
          <w:rFonts w:ascii="Century Gothic" w:hAnsi="Century Gothic" w:cstheme="minorHAnsi"/>
          <w:bCs/>
        </w:rPr>
        <w:t xml:space="preserve">την πρώτη θέση σε εξυπηρετούμενα δάνεια στην ελληνική αγορά με </w:t>
      </w:r>
      <w:r w:rsidR="0046283B" w:rsidRPr="00B54759">
        <w:rPr>
          <w:rFonts w:ascii="Century Gothic" w:hAnsi="Century Gothic" w:cstheme="minorHAnsi"/>
          <w:bCs/>
        </w:rPr>
        <w:t xml:space="preserve">μερίδιο αγοράς </w:t>
      </w:r>
      <w:r w:rsidR="005B0A71" w:rsidRPr="00B54759">
        <w:rPr>
          <w:rFonts w:ascii="Century Gothic" w:hAnsi="Century Gothic" w:cstheme="minorHAnsi"/>
          <w:bCs/>
        </w:rPr>
        <w:t>26</w:t>
      </w:r>
      <w:r w:rsidR="00C67608" w:rsidRPr="00B54759">
        <w:rPr>
          <w:rFonts w:ascii="Century Gothic" w:hAnsi="Century Gothic" w:cstheme="minorHAnsi"/>
          <w:bCs/>
        </w:rPr>
        <w:t xml:space="preserve">%. </w:t>
      </w:r>
    </w:p>
    <w:p w14:paraId="71CFB1FB" w14:textId="1D254054" w:rsidR="00864E25" w:rsidRPr="00B7403E" w:rsidRDefault="00616D52" w:rsidP="00B7403E">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Η καθαρή πιστωτική επέκταση προήλθε </w:t>
      </w:r>
      <w:r w:rsidR="00F75399">
        <w:rPr>
          <w:rFonts w:ascii="Century Gothic" w:hAnsi="Century Gothic" w:cstheme="minorHAnsi"/>
          <w:bCs/>
        </w:rPr>
        <w:t xml:space="preserve">κυρίως </w:t>
      </w:r>
      <w:r w:rsidRPr="00B54759">
        <w:rPr>
          <w:rFonts w:ascii="Century Gothic" w:hAnsi="Century Gothic" w:cstheme="minorHAnsi"/>
          <w:bCs/>
        </w:rPr>
        <w:t xml:space="preserve">από τις επιχειρήσεις, με τους κλάδους </w:t>
      </w:r>
      <w:r w:rsidR="00110D70" w:rsidRPr="00B54759">
        <w:rPr>
          <w:rFonts w:ascii="Century Gothic" w:hAnsi="Century Gothic" w:cstheme="minorHAnsi"/>
          <w:bCs/>
        </w:rPr>
        <w:t>φιλοξενίας</w:t>
      </w:r>
      <w:r w:rsidR="00091DF6">
        <w:rPr>
          <w:rFonts w:ascii="Century Gothic" w:hAnsi="Century Gothic" w:cstheme="minorHAnsi"/>
          <w:bCs/>
        </w:rPr>
        <w:t>,</w:t>
      </w:r>
      <w:r w:rsidR="00110D70" w:rsidRPr="00B54759">
        <w:rPr>
          <w:rFonts w:ascii="Century Gothic" w:hAnsi="Century Gothic" w:cstheme="minorHAnsi"/>
          <w:bCs/>
        </w:rPr>
        <w:t xml:space="preserve"> </w:t>
      </w:r>
      <w:r w:rsidR="00A35E7F" w:rsidRPr="00B54759">
        <w:rPr>
          <w:rFonts w:ascii="Century Gothic" w:hAnsi="Century Gothic" w:cstheme="minorHAnsi"/>
          <w:bCs/>
        </w:rPr>
        <w:t xml:space="preserve">μεταφορών </w:t>
      </w:r>
      <w:r w:rsidR="00091DF6">
        <w:rPr>
          <w:rFonts w:ascii="Century Gothic" w:hAnsi="Century Gothic" w:cstheme="minorHAnsi"/>
          <w:bCs/>
        </w:rPr>
        <w:t xml:space="preserve">και ενέργειας </w:t>
      </w:r>
      <w:r w:rsidRPr="00B54759">
        <w:rPr>
          <w:rFonts w:ascii="Century Gothic" w:hAnsi="Century Gothic" w:cstheme="minorHAnsi"/>
          <w:bCs/>
        </w:rPr>
        <w:t>να κατέχουν το μεγαλύτερο μερίδιο</w:t>
      </w:r>
      <w:r w:rsidR="00B3619B" w:rsidRPr="00B54759">
        <w:rPr>
          <w:rFonts w:ascii="Century Gothic" w:hAnsi="Century Gothic" w:cstheme="minorHAnsi"/>
          <w:bCs/>
        </w:rPr>
        <w:t>,</w:t>
      </w:r>
      <w:r w:rsidR="00A55D6F" w:rsidRPr="00B54759">
        <w:rPr>
          <w:rFonts w:ascii="Century Gothic" w:hAnsi="Century Gothic" w:cstheme="minorHAnsi"/>
          <w:bCs/>
        </w:rPr>
        <w:t xml:space="preserve"> ενώ και η λιανική τραπεζική συνέβαλε με καθαρή μεταβολή </w:t>
      </w:r>
      <w:r w:rsidR="005864A5" w:rsidRPr="00B54759">
        <w:rPr>
          <w:rFonts w:ascii="Century Gothic" w:hAnsi="Century Gothic" w:cstheme="minorHAnsi"/>
          <w:bCs/>
        </w:rPr>
        <w:t>€300 εκατ</w:t>
      </w:r>
      <w:r w:rsidR="00E75F61" w:rsidRPr="00B54759">
        <w:rPr>
          <w:rFonts w:ascii="Century Gothic" w:hAnsi="Century Gothic" w:cstheme="minorHAnsi"/>
          <w:bCs/>
        </w:rPr>
        <w:t>.</w:t>
      </w:r>
      <w:r w:rsidR="00864E25" w:rsidRPr="00B7403E">
        <w:rPr>
          <w:rFonts w:ascii="Century Gothic" w:hAnsi="Century Gothic" w:cstheme="minorHAnsi"/>
          <w:bCs/>
        </w:rPr>
        <w:t xml:space="preserve">. Ειδικότερα </w:t>
      </w:r>
      <w:r w:rsidR="00E572DB">
        <w:rPr>
          <w:rFonts w:ascii="Century Gothic" w:hAnsi="Century Gothic" w:cstheme="minorHAnsi"/>
          <w:bCs/>
        </w:rPr>
        <w:t>σημειώσαμε</w:t>
      </w:r>
      <w:r w:rsidR="00C54627">
        <w:rPr>
          <w:rFonts w:ascii="Century Gothic" w:hAnsi="Century Gothic" w:cstheme="minorHAnsi"/>
          <w:bCs/>
        </w:rPr>
        <w:t xml:space="preserve"> </w:t>
      </w:r>
      <w:r w:rsidR="00864E25" w:rsidRPr="00B7403E">
        <w:rPr>
          <w:rFonts w:ascii="Century Gothic" w:hAnsi="Century Gothic" w:cstheme="minorHAnsi"/>
          <w:bCs/>
        </w:rPr>
        <w:t xml:space="preserve">καθαρή επέκταση €100 εκατ. </w:t>
      </w:r>
      <w:r w:rsidR="00091DF6">
        <w:rPr>
          <w:rFonts w:ascii="Century Gothic" w:hAnsi="Century Gothic" w:cstheme="minorHAnsi"/>
          <w:bCs/>
        </w:rPr>
        <w:t>σ</w:t>
      </w:r>
      <w:r w:rsidR="00864E25" w:rsidRPr="00B7403E">
        <w:rPr>
          <w:rFonts w:ascii="Century Gothic" w:hAnsi="Century Gothic" w:cstheme="minorHAnsi"/>
          <w:bCs/>
        </w:rPr>
        <w:t>τα στεγαστικά δάνεια το 2025, ένδειξη ανάκαμψης της στεγαστικής πίστης</w:t>
      </w:r>
      <w:r w:rsidR="00091DF6">
        <w:rPr>
          <w:rFonts w:ascii="Century Gothic" w:hAnsi="Century Gothic" w:cstheme="minorHAnsi"/>
          <w:bCs/>
        </w:rPr>
        <w:t>.</w:t>
      </w:r>
    </w:p>
    <w:p w14:paraId="10053876" w14:textId="698B90BB" w:rsidR="00101B1E" w:rsidRPr="00B54759" w:rsidRDefault="00BF6F72" w:rsidP="00AA55E2">
      <w:pPr>
        <w:spacing w:after="0" w:line="480" w:lineRule="auto"/>
        <w:ind w:left="426"/>
        <w:jc w:val="both"/>
        <w:rPr>
          <w:rFonts w:ascii="Century Gothic" w:hAnsi="Century Gothic" w:cstheme="minorHAnsi"/>
          <w:bCs/>
          <w:sz w:val="24"/>
          <w:szCs w:val="24"/>
        </w:rPr>
      </w:pPr>
      <w:r w:rsidRPr="00B54759">
        <w:rPr>
          <w:rFonts w:ascii="Century Gothic" w:hAnsi="Century Gothic" w:cstheme="minorHAnsi"/>
          <w:bCs/>
          <w:sz w:val="24"/>
          <w:szCs w:val="24"/>
        </w:rPr>
        <w:t xml:space="preserve">Οι </w:t>
      </w:r>
      <w:r w:rsidR="007C1FD2" w:rsidRPr="00B54759">
        <w:rPr>
          <w:rFonts w:ascii="Century Gothic" w:hAnsi="Century Gothic" w:cstheme="minorHAnsi"/>
          <w:bCs/>
          <w:sz w:val="24"/>
          <w:szCs w:val="24"/>
        </w:rPr>
        <w:t>καταθέσεις</w:t>
      </w:r>
      <w:r w:rsidRPr="00B54759">
        <w:rPr>
          <w:rFonts w:ascii="Century Gothic" w:hAnsi="Century Gothic" w:cstheme="minorHAnsi"/>
          <w:bCs/>
          <w:sz w:val="24"/>
          <w:szCs w:val="24"/>
        </w:rPr>
        <w:t xml:space="preserve"> </w:t>
      </w:r>
      <w:r w:rsidR="003C3470" w:rsidRPr="00B54759">
        <w:rPr>
          <w:rFonts w:ascii="Century Gothic" w:hAnsi="Century Gothic" w:cstheme="minorHAnsi"/>
          <w:bCs/>
          <w:sz w:val="24"/>
          <w:szCs w:val="24"/>
        </w:rPr>
        <w:t xml:space="preserve">πελατών </w:t>
      </w:r>
      <w:r w:rsidRPr="00B54759">
        <w:rPr>
          <w:rFonts w:ascii="Century Gothic" w:hAnsi="Century Gothic" w:cstheme="minorHAnsi"/>
          <w:bCs/>
          <w:sz w:val="24"/>
          <w:szCs w:val="24"/>
        </w:rPr>
        <w:t xml:space="preserve">συνεχίζουν να </w:t>
      </w:r>
      <w:r w:rsidR="007C1FD2" w:rsidRPr="00B54759">
        <w:rPr>
          <w:rFonts w:ascii="Century Gothic" w:hAnsi="Century Gothic" w:cstheme="minorHAnsi"/>
          <w:bCs/>
          <w:sz w:val="24"/>
          <w:szCs w:val="24"/>
        </w:rPr>
        <w:t xml:space="preserve">ενισχύονται </w:t>
      </w:r>
      <w:r w:rsidR="00EE720A" w:rsidRPr="00B54759">
        <w:rPr>
          <w:rFonts w:ascii="Century Gothic" w:hAnsi="Century Gothic" w:cstheme="minorHAnsi"/>
          <w:bCs/>
          <w:sz w:val="24"/>
          <w:szCs w:val="24"/>
        </w:rPr>
        <w:t xml:space="preserve">και διαμορφώθηκαν </w:t>
      </w:r>
      <w:r w:rsidR="003D7B76" w:rsidRPr="00B54759">
        <w:rPr>
          <w:rFonts w:ascii="Century Gothic" w:hAnsi="Century Gothic" w:cstheme="minorHAnsi"/>
          <w:bCs/>
          <w:sz w:val="24"/>
          <w:szCs w:val="24"/>
        </w:rPr>
        <w:t>στα</w:t>
      </w:r>
      <w:r w:rsidR="00161AF9" w:rsidRPr="00B54759">
        <w:rPr>
          <w:rFonts w:ascii="Century Gothic" w:hAnsi="Century Gothic" w:cstheme="minorHAnsi"/>
          <w:bCs/>
          <w:sz w:val="24"/>
          <w:szCs w:val="24"/>
        </w:rPr>
        <w:t xml:space="preserve"> </w:t>
      </w:r>
      <w:r w:rsidR="00E37EFC" w:rsidRPr="00B54759">
        <w:rPr>
          <w:rFonts w:ascii="Century Gothic" w:hAnsi="Century Gothic" w:cstheme="minorHAnsi"/>
          <w:bCs/>
          <w:sz w:val="24"/>
          <w:szCs w:val="24"/>
        </w:rPr>
        <w:t>€6</w:t>
      </w:r>
      <w:r w:rsidR="00434A46" w:rsidRPr="00B54759">
        <w:rPr>
          <w:rFonts w:ascii="Century Gothic" w:hAnsi="Century Gothic" w:cstheme="minorHAnsi"/>
          <w:bCs/>
          <w:sz w:val="24"/>
          <w:szCs w:val="24"/>
        </w:rPr>
        <w:t>6,1</w:t>
      </w:r>
      <w:r w:rsidR="002D109C" w:rsidRPr="00B54759">
        <w:rPr>
          <w:rFonts w:ascii="Century Gothic" w:hAnsi="Century Gothic" w:cstheme="minorHAnsi"/>
          <w:bCs/>
          <w:sz w:val="24"/>
          <w:szCs w:val="24"/>
        </w:rPr>
        <w:t xml:space="preserve"> </w:t>
      </w:r>
      <w:r w:rsidR="00E37EFC" w:rsidRPr="00B54759">
        <w:rPr>
          <w:rFonts w:ascii="Century Gothic" w:hAnsi="Century Gothic" w:cstheme="minorHAnsi"/>
          <w:bCs/>
          <w:sz w:val="24"/>
          <w:szCs w:val="24"/>
        </w:rPr>
        <w:t>δι</w:t>
      </w:r>
      <w:r w:rsidR="006C4D22" w:rsidRPr="00B54759">
        <w:rPr>
          <w:rFonts w:ascii="Century Gothic" w:hAnsi="Century Gothic" w:cstheme="minorHAnsi"/>
          <w:bCs/>
          <w:sz w:val="24"/>
          <w:szCs w:val="24"/>
        </w:rPr>
        <w:t>σ</w:t>
      </w:r>
      <w:r w:rsidR="008C0236" w:rsidRPr="00B54759">
        <w:rPr>
          <w:rFonts w:ascii="Century Gothic" w:hAnsi="Century Gothic" w:cstheme="minorHAnsi"/>
          <w:bCs/>
          <w:sz w:val="24"/>
          <w:szCs w:val="24"/>
        </w:rPr>
        <w:t>.</w:t>
      </w:r>
      <w:r w:rsidR="00450171" w:rsidRPr="00B54759">
        <w:rPr>
          <w:rFonts w:ascii="Century Gothic" w:hAnsi="Century Gothic" w:cstheme="minorHAnsi"/>
          <w:bCs/>
          <w:sz w:val="24"/>
          <w:szCs w:val="24"/>
        </w:rPr>
        <w:t xml:space="preserve"> </w:t>
      </w:r>
      <w:r w:rsidR="00E37EFC" w:rsidRPr="00B54759">
        <w:rPr>
          <w:rFonts w:ascii="Century Gothic" w:hAnsi="Century Gothic" w:cstheme="minorHAnsi"/>
          <w:bCs/>
          <w:sz w:val="24"/>
          <w:szCs w:val="24"/>
        </w:rPr>
        <w:t xml:space="preserve">στο τέλος </w:t>
      </w:r>
      <w:r w:rsidR="008C0236" w:rsidRPr="00B54759">
        <w:rPr>
          <w:rFonts w:ascii="Century Gothic" w:hAnsi="Century Gothic" w:cstheme="minorHAnsi"/>
          <w:bCs/>
          <w:sz w:val="24"/>
          <w:szCs w:val="24"/>
        </w:rPr>
        <w:t>Δεκεμβρίου</w:t>
      </w:r>
      <w:r w:rsidR="00E37EFC" w:rsidRPr="00B54759">
        <w:rPr>
          <w:rFonts w:ascii="Century Gothic" w:hAnsi="Century Gothic" w:cstheme="minorHAnsi"/>
          <w:bCs/>
          <w:sz w:val="24"/>
          <w:szCs w:val="24"/>
        </w:rPr>
        <w:t xml:space="preserve"> 202</w:t>
      </w:r>
      <w:r w:rsidR="00450171" w:rsidRPr="00B54759">
        <w:rPr>
          <w:rFonts w:ascii="Century Gothic" w:hAnsi="Century Gothic" w:cstheme="minorHAnsi"/>
          <w:bCs/>
          <w:sz w:val="24"/>
          <w:szCs w:val="24"/>
        </w:rPr>
        <w:t>5</w:t>
      </w:r>
      <w:r w:rsidR="00E37EFC" w:rsidRPr="00B54759">
        <w:rPr>
          <w:rFonts w:ascii="Century Gothic" w:hAnsi="Century Gothic" w:cstheme="minorHAnsi"/>
          <w:bCs/>
          <w:sz w:val="24"/>
          <w:szCs w:val="24"/>
        </w:rPr>
        <w:t xml:space="preserve">, αυξημένες κατά </w:t>
      </w:r>
      <w:r w:rsidR="00450171" w:rsidRPr="00B54759">
        <w:rPr>
          <w:rFonts w:ascii="Century Gothic" w:hAnsi="Century Gothic" w:cstheme="minorHAnsi"/>
          <w:bCs/>
          <w:sz w:val="24"/>
          <w:szCs w:val="24"/>
        </w:rPr>
        <w:t>5</w:t>
      </w:r>
      <w:r w:rsidR="00A22BA5" w:rsidRPr="00B54759">
        <w:rPr>
          <w:rFonts w:ascii="Century Gothic" w:hAnsi="Century Gothic" w:cstheme="minorHAnsi"/>
          <w:bCs/>
          <w:sz w:val="24"/>
          <w:szCs w:val="24"/>
        </w:rPr>
        <w:t xml:space="preserve">% </w:t>
      </w:r>
      <w:r w:rsidR="00360249" w:rsidRPr="00B54759">
        <w:rPr>
          <w:rFonts w:ascii="Century Gothic" w:hAnsi="Century Gothic" w:cstheme="minorHAnsi"/>
          <w:bCs/>
          <w:sz w:val="24"/>
          <w:szCs w:val="24"/>
        </w:rPr>
        <w:t>σε ετήσια βάση</w:t>
      </w:r>
      <w:r w:rsidR="00CF65DE" w:rsidRPr="00B54759">
        <w:rPr>
          <w:rFonts w:ascii="Century Gothic" w:hAnsi="Century Gothic" w:cstheme="minorHAnsi"/>
          <w:bCs/>
          <w:sz w:val="24"/>
          <w:szCs w:val="24"/>
        </w:rPr>
        <w:t xml:space="preserve">. </w:t>
      </w:r>
    </w:p>
    <w:p w14:paraId="7F6D57F6" w14:textId="3921966E" w:rsidR="007510AB" w:rsidRPr="00B54759" w:rsidRDefault="00894697"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Ο </w:t>
      </w:r>
      <w:r w:rsidR="00321374" w:rsidRPr="00B54759">
        <w:rPr>
          <w:rFonts w:ascii="Century Gothic" w:hAnsi="Century Gothic" w:cstheme="minorHAnsi"/>
          <w:bCs/>
        </w:rPr>
        <w:t>δείκτης</w:t>
      </w:r>
      <w:r w:rsidR="00AB1691" w:rsidRPr="00B54759">
        <w:rPr>
          <w:rFonts w:ascii="Century Gothic" w:hAnsi="Century Gothic" w:cstheme="minorHAnsi"/>
          <w:bCs/>
        </w:rPr>
        <w:t xml:space="preserve"> κεφαλαιακής επάρκειας </w:t>
      </w:r>
      <w:r w:rsidR="00AB1691" w:rsidRPr="00B54759">
        <w:rPr>
          <w:rFonts w:ascii="Century Gothic" w:hAnsi="Century Gothic" w:cstheme="minorHAnsi"/>
          <w:bCs/>
          <w:lang w:val="en-US"/>
        </w:rPr>
        <w:t>Com</w:t>
      </w:r>
      <w:r w:rsidR="001E4BF5" w:rsidRPr="00B54759">
        <w:rPr>
          <w:rFonts w:ascii="Century Gothic" w:hAnsi="Century Gothic" w:cstheme="minorHAnsi"/>
          <w:bCs/>
          <w:lang w:val="en-US"/>
        </w:rPr>
        <w:t>mon</w:t>
      </w:r>
      <w:r w:rsidR="001E4BF5" w:rsidRPr="00B54759">
        <w:rPr>
          <w:rFonts w:ascii="Century Gothic" w:hAnsi="Century Gothic" w:cstheme="minorHAnsi"/>
          <w:bCs/>
        </w:rPr>
        <w:t xml:space="preserve"> </w:t>
      </w:r>
      <w:r w:rsidR="001E4BF5" w:rsidRPr="00B54759">
        <w:rPr>
          <w:rFonts w:ascii="Century Gothic" w:hAnsi="Century Gothic" w:cstheme="minorHAnsi"/>
          <w:bCs/>
          <w:lang w:val="en-US"/>
        </w:rPr>
        <w:t>Equity</w:t>
      </w:r>
      <w:r w:rsidR="000E1CF0" w:rsidRPr="00B54759">
        <w:rPr>
          <w:rFonts w:ascii="Century Gothic" w:hAnsi="Century Gothic" w:cstheme="minorHAnsi"/>
          <w:bCs/>
        </w:rPr>
        <w:t xml:space="preserve"> </w:t>
      </w:r>
      <w:r w:rsidR="000E1CF0" w:rsidRPr="00B54759">
        <w:rPr>
          <w:rFonts w:ascii="Century Gothic" w:hAnsi="Century Gothic" w:cstheme="minorHAnsi"/>
          <w:bCs/>
          <w:lang w:val="en-US"/>
        </w:rPr>
        <w:t>Tier</w:t>
      </w:r>
      <w:r w:rsidR="000E1CF0" w:rsidRPr="00B54759">
        <w:rPr>
          <w:rFonts w:ascii="Century Gothic" w:hAnsi="Century Gothic" w:cstheme="minorHAnsi"/>
          <w:bCs/>
        </w:rPr>
        <w:t xml:space="preserve"> 1 (</w:t>
      </w:r>
      <w:r w:rsidR="000E1CF0" w:rsidRPr="00B54759">
        <w:rPr>
          <w:rFonts w:ascii="Century Gothic" w:hAnsi="Century Gothic" w:cstheme="minorHAnsi"/>
          <w:bCs/>
          <w:lang w:val="en-US"/>
        </w:rPr>
        <w:t>CET</w:t>
      </w:r>
      <w:r w:rsidR="004D2A66" w:rsidRPr="00B54759">
        <w:rPr>
          <w:rFonts w:ascii="Century Gothic" w:hAnsi="Century Gothic" w:cstheme="minorHAnsi"/>
          <w:bCs/>
        </w:rPr>
        <w:t>1)</w:t>
      </w:r>
      <w:r w:rsidRPr="00B54759">
        <w:rPr>
          <w:rFonts w:ascii="Century Gothic" w:hAnsi="Century Gothic" w:cstheme="minorHAnsi"/>
          <w:bCs/>
        </w:rPr>
        <w:t xml:space="preserve"> του Ομίλου διαμορφώθηκε στο </w:t>
      </w:r>
      <w:r w:rsidR="00C52D46" w:rsidRPr="00B54759">
        <w:rPr>
          <w:rFonts w:ascii="Century Gothic" w:hAnsi="Century Gothic" w:cstheme="minorHAnsi"/>
          <w:bCs/>
        </w:rPr>
        <w:t>1</w:t>
      </w:r>
      <w:r w:rsidR="00F64778" w:rsidRPr="00B54759">
        <w:rPr>
          <w:rFonts w:ascii="Century Gothic" w:hAnsi="Century Gothic" w:cstheme="minorHAnsi"/>
          <w:bCs/>
        </w:rPr>
        <w:t>2</w:t>
      </w:r>
      <w:r w:rsidR="00C52D46" w:rsidRPr="00B54759">
        <w:rPr>
          <w:rFonts w:ascii="Century Gothic" w:hAnsi="Century Gothic" w:cstheme="minorHAnsi"/>
          <w:bCs/>
        </w:rPr>
        <w:t>,</w:t>
      </w:r>
      <w:r w:rsidR="006D5534" w:rsidRPr="00B54759">
        <w:rPr>
          <w:rFonts w:ascii="Century Gothic" w:hAnsi="Century Gothic" w:cstheme="minorHAnsi"/>
          <w:bCs/>
        </w:rPr>
        <w:t>7</w:t>
      </w:r>
      <w:r w:rsidRPr="00B54759">
        <w:rPr>
          <w:rFonts w:ascii="Century Gothic" w:hAnsi="Century Gothic" w:cstheme="minorHAnsi"/>
          <w:bCs/>
        </w:rPr>
        <w:t>%</w:t>
      </w:r>
      <w:r w:rsidR="00871AB7" w:rsidRPr="00B54759">
        <w:rPr>
          <w:rFonts w:ascii="Century Gothic" w:hAnsi="Century Gothic" w:cstheme="minorHAnsi"/>
          <w:bCs/>
        </w:rPr>
        <w:t xml:space="preserve"> </w:t>
      </w:r>
      <w:r w:rsidR="00F352D4" w:rsidRPr="00B54759">
        <w:rPr>
          <w:rFonts w:ascii="Century Gothic" w:hAnsi="Century Gothic" w:cstheme="minorHAnsi"/>
          <w:bCs/>
        </w:rPr>
        <w:t>και</w:t>
      </w:r>
      <w:r w:rsidR="00695D60" w:rsidRPr="00B54759">
        <w:rPr>
          <w:rFonts w:ascii="Century Gothic" w:hAnsi="Century Gothic" w:cstheme="minorHAnsi"/>
          <w:bCs/>
        </w:rPr>
        <w:t xml:space="preserve"> ο συνολικός δείκτης </w:t>
      </w:r>
      <w:r w:rsidR="00406BB3" w:rsidRPr="00B54759">
        <w:rPr>
          <w:rFonts w:ascii="Century Gothic" w:hAnsi="Century Gothic" w:cstheme="minorHAnsi"/>
          <w:bCs/>
        </w:rPr>
        <w:t>κεφαλαιακής επάρκειας</w:t>
      </w:r>
      <w:r w:rsidR="00695D60" w:rsidRPr="00B54759">
        <w:rPr>
          <w:rFonts w:ascii="Century Gothic" w:hAnsi="Century Gothic" w:cstheme="minorHAnsi"/>
          <w:bCs/>
        </w:rPr>
        <w:t xml:space="preserve"> στο 18,7%</w:t>
      </w:r>
      <w:r w:rsidR="001B7334" w:rsidRPr="00B54759">
        <w:rPr>
          <w:rFonts w:ascii="Century Gothic" w:hAnsi="Century Gothic" w:cstheme="minorHAnsi"/>
          <w:bCs/>
        </w:rPr>
        <w:t xml:space="preserve"> με απόθεμα </w:t>
      </w:r>
      <w:r w:rsidR="004217E5" w:rsidRPr="00B54759">
        <w:rPr>
          <w:rFonts w:ascii="Century Gothic" w:hAnsi="Century Gothic" w:cstheme="minorHAnsi"/>
          <w:bCs/>
        </w:rPr>
        <w:t xml:space="preserve">περίπου 275 μονάδων βάσης πλέον της εποπτικής </w:t>
      </w:r>
      <w:r w:rsidR="00091DF6">
        <w:rPr>
          <w:rFonts w:ascii="Century Gothic" w:hAnsi="Century Gothic" w:cstheme="minorHAnsi"/>
          <w:bCs/>
        </w:rPr>
        <w:t>οδηγίας</w:t>
      </w:r>
      <w:r w:rsidR="00091DF6" w:rsidRPr="00B54759">
        <w:rPr>
          <w:rFonts w:ascii="Century Gothic" w:hAnsi="Century Gothic" w:cstheme="minorHAnsi"/>
          <w:bCs/>
        </w:rPr>
        <w:t xml:space="preserve"> </w:t>
      </w:r>
      <w:r w:rsidR="00BC7227" w:rsidRPr="00B54759">
        <w:rPr>
          <w:rFonts w:ascii="Century Gothic" w:hAnsi="Century Gothic" w:cstheme="minorHAnsi"/>
          <w:bCs/>
        </w:rPr>
        <w:t>Πυλώνα 2</w:t>
      </w:r>
      <w:r w:rsidR="00695D60" w:rsidRPr="00B54759">
        <w:rPr>
          <w:rFonts w:ascii="Century Gothic" w:hAnsi="Century Gothic" w:cstheme="minorHAnsi"/>
          <w:bCs/>
        </w:rPr>
        <w:t xml:space="preserve">, μετά την εξαγορά της Εθνικής </w:t>
      </w:r>
      <w:r w:rsidR="00B13A56" w:rsidRPr="00B54759">
        <w:rPr>
          <w:rFonts w:ascii="Century Gothic" w:hAnsi="Century Gothic" w:cstheme="minorHAnsi"/>
          <w:bCs/>
        </w:rPr>
        <w:t>Ασφαλιστικής, απορροφώντας</w:t>
      </w:r>
      <w:r w:rsidR="00DB1E18" w:rsidRPr="00B54759">
        <w:rPr>
          <w:rFonts w:ascii="Century Gothic" w:hAnsi="Century Gothic" w:cstheme="minorHAnsi"/>
          <w:bCs/>
        </w:rPr>
        <w:t xml:space="preserve"> πρόβλεψη για διανομή στους μετόχους του 55% </w:t>
      </w:r>
      <w:r w:rsidR="00825040" w:rsidRPr="00B54759">
        <w:rPr>
          <w:rFonts w:ascii="Century Gothic" w:hAnsi="Century Gothic" w:cstheme="minorHAnsi"/>
          <w:bCs/>
        </w:rPr>
        <w:t xml:space="preserve">επί των κερδών του 2025, την </w:t>
      </w:r>
      <w:r w:rsidR="00406BB3" w:rsidRPr="00B54759">
        <w:rPr>
          <w:rFonts w:ascii="Century Gothic" w:hAnsi="Century Gothic" w:cstheme="minorHAnsi"/>
          <w:bCs/>
        </w:rPr>
        <w:t>ενισχυμένη</w:t>
      </w:r>
      <w:r w:rsidR="00825040" w:rsidRPr="00B54759">
        <w:rPr>
          <w:rFonts w:ascii="Century Gothic" w:hAnsi="Century Gothic" w:cstheme="minorHAnsi"/>
          <w:bCs/>
        </w:rPr>
        <w:t xml:space="preserve"> αύξηση των δανείων και την </w:t>
      </w:r>
      <w:r w:rsidR="00696C10" w:rsidRPr="00B54759">
        <w:rPr>
          <w:rFonts w:ascii="Century Gothic" w:hAnsi="Century Gothic" w:cstheme="minorHAnsi"/>
          <w:bCs/>
        </w:rPr>
        <w:t xml:space="preserve">απόσβεση </w:t>
      </w:r>
      <w:r w:rsidR="00C76640" w:rsidRPr="00B54759">
        <w:rPr>
          <w:rFonts w:ascii="Century Gothic" w:hAnsi="Century Gothic" w:cstheme="minorHAnsi"/>
          <w:bCs/>
        </w:rPr>
        <w:t xml:space="preserve">του αναβαλλόμενου φόρου </w:t>
      </w:r>
      <w:r w:rsidR="00696C10" w:rsidRPr="00B54759">
        <w:rPr>
          <w:rFonts w:ascii="Century Gothic" w:hAnsi="Century Gothic" w:cstheme="minorHAnsi"/>
          <w:bCs/>
          <w:lang w:val="en-US"/>
        </w:rPr>
        <w:t>DTC</w:t>
      </w:r>
      <w:r w:rsidR="00696C10" w:rsidRPr="00B54759">
        <w:rPr>
          <w:rFonts w:ascii="Century Gothic" w:hAnsi="Century Gothic" w:cstheme="minorHAnsi"/>
          <w:bCs/>
        </w:rPr>
        <w:t>.</w:t>
      </w:r>
      <w:r w:rsidR="00C52D46" w:rsidRPr="00B54759">
        <w:rPr>
          <w:rFonts w:ascii="Century Gothic" w:hAnsi="Century Gothic" w:cstheme="minorHAnsi"/>
          <w:bCs/>
        </w:rPr>
        <w:t xml:space="preserve"> </w:t>
      </w:r>
    </w:p>
    <w:p w14:paraId="7704777C" w14:textId="4147477B" w:rsidR="00E66BD2" w:rsidRDefault="00E66BD2" w:rsidP="00AA55E2">
      <w:pPr>
        <w:pStyle w:val="Default"/>
        <w:spacing w:before="360" w:after="120" w:line="480" w:lineRule="auto"/>
        <w:ind w:left="426"/>
        <w:jc w:val="both"/>
        <w:rPr>
          <w:rFonts w:ascii="Century Gothic" w:hAnsi="Century Gothic" w:cstheme="minorHAnsi"/>
          <w:bCs/>
        </w:rPr>
      </w:pPr>
    </w:p>
    <w:p w14:paraId="486276A1" w14:textId="77777777" w:rsidR="00C43F7F" w:rsidRDefault="00C43F7F" w:rsidP="00AA55E2">
      <w:pPr>
        <w:pStyle w:val="Default"/>
        <w:spacing w:before="360" w:after="120" w:line="480" w:lineRule="auto"/>
        <w:ind w:left="426"/>
        <w:jc w:val="both"/>
        <w:rPr>
          <w:rFonts w:ascii="Century Gothic" w:hAnsi="Century Gothic" w:cstheme="minorHAnsi"/>
          <w:bCs/>
          <w:lang w:val="en-US"/>
        </w:rPr>
      </w:pPr>
    </w:p>
    <w:p w14:paraId="6AAAACA1" w14:textId="2774D6D5" w:rsidR="00B5532C" w:rsidRPr="00B54759" w:rsidRDefault="00B5532C" w:rsidP="00AA55E2">
      <w:pPr>
        <w:pStyle w:val="Default"/>
        <w:spacing w:before="360" w:after="120" w:line="480" w:lineRule="auto"/>
        <w:ind w:left="426"/>
        <w:jc w:val="both"/>
        <w:rPr>
          <w:rFonts w:ascii="Century Gothic" w:eastAsia="Calibri" w:hAnsi="Century Gothic" w:cstheme="minorHAnsi"/>
          <w:bCs/>
          <w:lang w:eastAsia="en-US"/>
        </w:rPr>
      </w:pPr>
      <w:r w:rsidRPr="00B54759">
        <w:rPr>
          <w:rFonts w:ascii="Century Gothic" w:hAnsi="Century Gothic" w:cstheme="minorHAnsi"/>
          <w:bCs/>
        </w:rPr>
        <w:lastRenderedPageBreak/>
        <w:t xml:space="preserve">Κυρίες και κύριοι μέτοχοι, </w:t>
      </w:r>
    </w:p>
    <w:p w14:paraId="0A22A05F" w14:textId="01F17BB0" w:rsidR="00684D76" w:rsidRPr="00B54759" w:rsidRDefault="00406BB3"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Με βασικό σημείο εκκίνησης τις επιτυχίες της Πειραιώς το 2025 – ισχυρή κερδοφορία, αυξημένη πιστωτική επέκταση, έλεγχο </w:t>
      </w:r>
      <w:r w:rsidR="006543D8" w:rsidRPr="00B54759">
        <w:rPr>
          <w:rFonts w:ascii="Century Gothic" w:hAnsi="Century Gothic" w:cstheme="minorHAnsi"/>
          <w:bCs/>
        </w:rPr>
        <w:t xml:space="preserve">λειτουργικών </w:t>
      </w:r>
      <w:r w:rsidRPr="00B54759">
        <w:rPr>
          <w:rFonts w:ascii="Century Gothic" w:hAnsi="Century Gothic" w:cstheme="minorHAnsi"/>
          <w:bCs/>
        </w:rPr>
        <w:t>δαπανών και ψηφιακό μετασχηματισμό, καθώς και την εξαγορά της Εθνικής Ασφαλιστικής που σηματοδ</w:t>
      </w:r>
      <w:r w:rsidR="006543D8" w:rsidRPr="00B54759">
        <w:rPr>
          <w:rFonts w:ascii="Century Gothic" w:hAnsi="Century Gothic" w:cstheme="minorHAnsi"/>
          <w:bCs/>
        </w:rPr>
        <w:t>ο</w:t>
      </w:r>
      <w:r w:rsidRPr="00B54759">
        <w:rPr>
          <w:rFonts w:ascii="Century Gothic" w:hAnsi="Century Gothic" w:cstheme="minorHAnsi"/>
          <w:bCs/>
        </w:rPr>
        <w:t>τ</w:t>
      </w:r>
      <w:r w:rsidR="006543D8" w:rsidRPr="00B54759">
        <w:rPr>
          <w:rFonts w:ascii="Century Gothic" w:hAnsi="Century Gothic" w:cstheme="minorHAnsi"/>
          <w:bCs/>
        </w:rPr>
        <w:t>εί</w:t>
      </w:r>
      <w:r w:rsidRPr="00B54759">
        <w:rPr>
          <w:rFonts w:ascii="Century Gothic" w:hAnsi="Century Gothic" w:cstheme="minorHAnsi"/>
          <w:bCs/>
        </w:rPr>
        <w:t xml:space="preserve"> μια νέα εποχή για τον Όμιλο – παρουσιάσαμε στις αρχές Μαρτίου 2026 τις στρατηγικές μας </w:t>
      </w:r>
      <w:r w:rsidR="00182AE9" w:rsidRPr="00B54759">
        <w:rPr>
          <w:rFonts w:ascii="Century Gothic" w:hAnsi="Century Gothic" w:cstheme="minorHAnsi"/>
          <w:bCs/>
        </w:rPr>
        <w:t>επιδιώξεις</w:t>
      </w:r>
      <w:r w:rsidRPr="00B54759">
        <w:rPr>
          <w:rFonts w:ascii="Century Gothic" w:hAnsi="Century Gothic" w:cstheme="minorHAnsi"/>
          <w:bCs/>
        </w:rPr>
        <w:t xml:space="preserve"> και τους </w:t>
      </w:r>
      <w:r w:rsidR="00182AE9" w:rsidRPr="00B54759">
        <w:rPr>
          <w:rFonts w:ascii="Century Gothic" w:hAnsi="Century Gothic" w:cstheme="minorHAnsi"/>
          <w:bCs/>
        </w:rPr>
        <w:t>χρηματο</w:t>
      </w:r>
      <w:r w:rsidRPr="00B54759">
        <w:rPr>
          <w:rFonts w:ascii="Century Gothic" w:hAnsi="Century Gothic" w:cstheme="minorHAnsi"/>
          <w:bCs/>
        </w:rPr>
        <w:t>οικονομικούς στόχους μέσα από το Επιχειρηματικό Σχέδιο 2026-2030. Η στρατηγική μας επικεντρώνεται σε τρεις κύριες προτεραιότητες:</w:t>
      </w:r>
    </w:p>
    <w:p w14:paraId="25A743F8" w14:textId="5894D17A" w:rsidR="00384517" w:rsidRPr="00B54759" w:rsidRDefault="00EF1123" w:rsidP="00182AE9">
      <w:pPr>
        <w:pStyle w:val="Default"/>
        <w:numPr>
          <w:ilvl w:val="0"/>
          <w:numId w:val="25"/>
        </w:numPr>
        <w:spacing w:before="360" w:after="120" w:line="480" w:lineRule="auto"/>
        <w:jc w:val="both"/>
        <w:rPr>
          <w:rFonts w:ascii="Century Gothic" w:hAnsi="Century Gothic" w:cstheme="minorHAnsi"/>
          <w:bCs/>
        </w:rPr>
      </w:pPr>
      <w:r w:rsidRPr="00B54759">
        <w:rPr>
          <w:rFonts w:ascii="Century Gothic" w:hAnsi="Century Gothic" w:cstheme="minorHAnsi"/>
          <w:b/>
        </w:rPr>
        <w:t>Ισχυρή και κερδοφόρος ανάπτυξη</w:t>
      </w:r>
      <w:r w:rsidRPr="00B54759">
        <w:rPr>
          <w:rFonts w:ascii="Century Gothic" w:hAnsi="Century Gothic" w:cstheme="minorHAnsi"/>
          <w:bCs/>
        </w:rPr>
        <w:t xml:space="preserve">, </w:t>
      </w:r>
      <w:r w:rsidR="007C6C3F" w:rsidRPr="00B54759">
        <w:rPr>
          <w:rFonts w:ascii="Century Gothic" w:hAnsi="Century Gothic" w:cstheme="minorHAnsi"/>
          <w:bCs/>
        </w:rPr>
        <w:t xml:space="preserve">αξιοποιώντας τη διεύρυνση του ενεργητικού και τη δημιουργία εσόδων από </w:t>
      </w:r>
      <w:r w:rsidR="00182AE9" w:rsidRPr="00B54759">
        <w:rPr>
          <w:rFonts w:ascii="Century Gothic" w:hAnsi="Century Gothic" w:cstheme="minorHAnsi"/>
          <w:bCs/>
        </w:rPr>
        <w:t>διαφοροποιημένες</w:t>
      </w:r>
      <w:r w:rsidR="007C6C3F" w:rsidRPr="00B54759">
        <w:rPr>
          <w:rFonts w:ascii="Century Gothic" w:hAnsi="Century Gothic" w:cstheme="minorHAnsi"/>
          <w:bCs/>
        </w:rPr>
        <w:t xml:space="preserve"> πηγές</w:t>
      </w:r>
    </w:p>
    <w:p w14:paraId="4324E7AB" w14:textId="6F795F38" w:rsidR="00CD340C" w:rsidRPr="00B54759" w:rsidRDefault="00EF1123" w:rsidP="00182AE9">
      <w:pPr>
        <w:pStyle w:val="Default"/>
        <w:numPr>
          <w:ilvl w:val="0"/>
          <w:numId w:val="25"/>
        </w:numPr>
        <w:spacing w:before="360" w:after="120" w:line="480" w:lineRule="auto"/>
        <w:jc w:val="both"/>
        <w:rPr>
          <w:rFonts w:ascii="Century Gothic" w:hAnsi="Century Gothic" w:cstheme="minorHAnsi"/>
          <w:bCs/>
        </w:rPr>
      </w:pPr>
      <w:r w:rsidRPr="00B54759">
        <w:rPr>
          <w:rFonts w:ascii="Century Gothic" w:hAnsi="Century Gothic" w:cstheme="minorHAnsi"/>
          <w:b/>
        </w:rPr>
        <w:t>Ενίσχυση της αποτελεσματικότητας</w:t>
      </w:r>
      <w:r w:rsidRPr="00B54759">
        <w:rPr>
          <w:rFonts w:ascii="Century Gothic" w:hAnsi="Century Gothic" w:cstheme="minorHAnsi"/>
          <w:bCs/>
        </w:rPr>
        <w:t xml:space="preserve"> </w:t>
      </w:r>
      <w:r w:rsidR="007C6C3F" w:rsidRPr="00B54759">
        <w:rPr>
          <w:rFonts w:ascii="Century Gothic" w:hAnsi="Century Gothic" w:cstheme="minorHAnsi"/>
          <w:bCs/>
        </w:rPr>
        <w:t xml:space="preserve">με έμφαση </w:t>
      </w:r>
      <w:r w:rsidR="00A511A6">
        <w:rPr>
          <w:rFonts w:ascii="Century Gothic" w:hAnsi="Century Gothic" w:cstheme="minorHAnsi"/>
          <w:bCs/>
        </w:rPr>
        <w:t xml:space="preserve">στην πειθαρχία </w:t>
      </w:r>
      <w:r w:rsidR="007C6C3F" w:rsidRPr="00B54759">
        <w:rPr>
          <w:rFonts w:ascii="Century Gothic" w:hAnsi="Century Gothic" w:cstheme="minorHAnsi"/>
          <w:bCs/>
        </w:rPr>
        <w:t xml:space="preserve">κόστους, την ψηφιοποίηση, </w:t>
      </w:r>
      <w:r w:rsidR="00A511A6">
        <w:rPr>
          <w:rFonts w:ascii="Century Gothic" w:hAnsi="Century Gothic" w:cstheme="minorHAnsi"/>
          <w:bCs/>
        </w:rPr>
        <w:t xml:space="preserve">και </w:t>
      </w:r>
      <w:r w:rsidR="007C6C3F" w:rsidRPr="00B54759">
        <w:rPr>
          <w:rFonts w:ascii="Century Gothic" w:hAnsi="Century Gothic" w:cstheme="minorHAnsi"/>
          <w:bCs/>
        </w:rPr>
        <w:t>τις στοχευμένες</w:t>
      </w:r>
      <w:r w:rsidR="007C6C3F" w:rsidRPr="00B54759">
        <w:rPr>
          <w:rFonts w:ascii="Century Gothic" w:hAnsi="Century Gothic"/>
        </w:rPr>
        <w:t xml:space="preserve"> επενδύσεις </w:t>
      </w:r>
      <w:r w:rsidR="007C6C3F" w:rsidRPr="00B54759">
        <w:rPr>
          <w:rFonts w:ascii="Century Gothic" w:hAnsi="Century Gothic" w:cstheme="minorHAnsi"/>
          <w:bCs/>
        </w:rPr>
        <w:t>στην ανάδειξη και διατήρηση ταλέντου και στην τεχνολογική εξέλιξη</w:t>
      </w:r>
    </w:p>
    <w:p w14:paraId="22986B17" w14:textId="02D4A2E3" w:rsidR="00406BB3" w:rsidRPr="00B54759" w:rsidRDefault="00CD340C" w:rsidP="00182AE9">
      <w:pPr>
        <w:pStyle w:val="Default"/>
        <w:numPr>
          <w:ilvl w:val="0"/>
          <w:numId w:val="25"/>
        </w:numPr>
        <w:spacing w:before="360" w:after="120" w:line="480" w:lineRule="auto"/>
        <w:jc w:val="both"/>
        <w:rPr>
          <w:rFonts w:ascii="Century Gothic" w:hAnsi="Century Gothic" w:cstheme="minorHAnsi"/>
          <w:bCs/>
        </w:rPr>
      </w:pPr>
      <w:r w:rsidRPr="00B54759">
        <w:rPr>
          <w:rFonts w:ascii="Century Gothic" w:hAnsi="Century Gothic" w:cstheme="minorHAnsi"/>
          <w:b/>
        </w:rPr>
        <w:t>Βέλτιστη κατανομή κεφαλαίου</w:t>
      </w:r>
      <w:r w:rsidRPr="00B54759">
        <w:rPr>
          <w:rFonts w:ascii="Century Gothic" w:hAnsi="Century Gothic" w:cstheme="minorHAnsi"/>
          <w:bCs/>
        </w:rPr>
        <w:t xml:space="preserve"> </w:t>
      </w:r>
      <w:r w:rsidR="007C6C3F" w:rsidRPr="00B54759">
        <w:rPr>
          <w:rFonts w:ascii="Century Gothic" w:hAnsi="Century Gothic" w:cstheme="minorHAnsi"/>
          <w:bCs/>
        </w:rPr>
        <w:t>εστιάζοντας στη θωράκιση του ισολογισμού, στη διατήρηση υψηλών αποθεμάτων έναντι των εποπτικών απαιτήσεων και στην αύξηση των διανομών στους μετόχους</w:t>
      </w:r>
    </w:p>
    <w:p w14:paraId="6E0A979E" w14:textId="65BBCCAC" w:rsidR="00BA3491" w:rsidRPr="00B54759" w:rsidRDefault="007C6C3F" w:rsidP="007C6C3F">
      <w:pPr>
        <w:pStyle w:val="Default"/>
        <w:spacing w:before="360" w:after="120" w:line="480" w:lineRule="auto"/>
        <w:jc w:val="both"/>
        <w:rPr>
          <w:rFonts w:ascii="Century Gothic" w:hAnsi="Century Gothic" w:cstheme="minorHAnsi"/>
          <w:bCs/>
        </w:rPr>
      </w:pPr>
      <w:r w:rsidRPr="00B54759">
        <w:rPr>
          <w:rFonts w:ascii="Century Gothic" w:hAnsi="Century Gothic"/>
        </w:rPr>
        <w:t xml:space="preserve">Οι στόχοι της Πειραιώς αντικατοπτρίζουν τη δέσμευσή της στη δημιουργία αξίας για τους μετόχους, προβλέποντας απόδοση ενσώματων ιδίων κεφαλαίων περίπου 18% έως το 2030 και κυμαινόμενη μεταξύ 15% και 18% κατά την περίοδο 2026-2030. Η επίτευξη αυτών των στόχων βασίζεται σε σταθερή παραγωγή καθαρών κερδών, η οποία συνεπάγεται ετήσια αύξηση των κερδών ανά μετοχή (EPS) της τάξης του 10% για την αντίστοιχη περίοδο. </w:t>
      </w:r>
    </w:p>
    <w:p w14:paraId="7A00E61A" w14:textId="0A3DEB12" w:rsidR="005E29DA" w:rsidRPr="00B54759" w:rsidRDefault="00BA3491" w:rsidP="005E29DA">
      <w:pPr>
        <w:pStyle w:val="Default"/>
        <w:spacing w:before="360" w:after="120" w:line="480" w:lineRule="auto"/>
        <w:jc w:val="both"/>
        <w:rPr>
          <w:rFonts w:ascii="Century Gothic" w:hAnsi="Century Gothic" w:cstheme="minorHAnsi"/>
          <w:bCs/>
        </w:rPr>
      </w:pPr>
      <w:r w:rsidRPr="00B54759">
        <w:rPr>
          <w:rFonts w:ascii="Century Gothic" w:hAnsi="Century Gothic" w:cstheme="minorHAnsi"/>
          <w:bCs/>
        </w:rPr>
        <w:lastRenderedPageBreak/>
        <w:t>Διατηρώντας την πειθαρχία κόστους και ενισχύοντας περαιτέρω την παραγωγικότητα μέσω στοχευμένων επενδύσεων, η Πειραιώς στοχεύει σε δείκτη κόστους προς έσοδα περίπου 30% κατά μέσο όρο για την περίοδο 20</w:t>
      </w:r>
      <w:r w:rsidR="00DA0ECC" w:rsidRPr="00B54759">
        <w:rPr>
          <w:rFonts w:ascii="Century Gothic" w:hAnsi="Century Gothic" w:cstheme="minorHAnsi"/>
          <w:bCs/>
        </w:rPr>
        <w:t>2</w:t>
      </w:r>
      <w:r w:rsidRPr="00B54759">
        <w:rPr>
          <w:rFonts w:ascii="Century Gothic" w:hAnsi="Century Gothic" w:cstheme="minorHAnsi"/>
          <w:bCs/>
        </w:rPr>
        <w:t xml:space="preserve">6-2030. </w:t>
      </w:r>
    </w:p>
    <w:p w14:paraId="6212A47A" w14:textId="6E8EC183" w:rsidR="00042CC1" w:rsidRPr="00B54759" w:rsidRDefault="00924072" w:rsidP="005E29DA">
      <w:pPr>
        <w:pStyle w:val="Default"/>
        <w:spacing w:before="360" w:after="120" w:line="480" w:lineRule="auto"/>
        <w:jc w:val="both"/>
        <w:rPr>
          <w:rFonts w:ascii="Century Gothic" w:hAnsi="Century Gothic" w:cstheme="minorHAnsi"/>
          <w:bCs/>
        </w:rPr>
      </w:pPr>
      <w:r w:rsidRPr="00B54759">
        <w:rPr>
          <w:rFonts w:ascii="Century Gothic" w:hAnsi="Century Gothic" w:cstheme="minorHAnsi"/>
          <w:bCs/>
        </w:rPr>
        <w:t xml:space="preserve">Η Πειραιώς επιδιώκει διπλασιασμό του μερίσματος ανά μετοχή, από 40 </w:t>
      </w:r>
      <w:r w:rsidR="00595FCB" w:rsidRPr="00B54759">
        <w:rPr>
          <w:rFonts w:ascii="Century Gothic" w:hAnsi="Century Gothic" w:cstheme="minorHAnsi"/>
          <w:bCs/>
          <w:lang w:val="en-US"/>
        </w:rPr>
        <w:t>euro</w:t>
      </w:r>
      <w:r w:rsidR="00595FCB" w:rsidRPr="00B54759">
        <w:rPr>
          <w:rFonts w:ascii="Century Gothic" w:hAnsi="Century Gothic" w:cstheme="minorHAnsi"/>
          <w:bCs/>
        </w:rPr>
        <w:t xml:space="preserve"> </w:t>
      </w:r>
      <w:r w:rsidRPr="00B54759">
        <w:rPr>
          <w:rFonts w:ascii="Century Gothic" w:hAnsi="Century Gothic" w:cstheme="minorHAnsi"/>
          <w:bCs/>
          <w:lang w:val="en-US"/>
        </w:rPr>
        <w:t>cents</w:t>
      </w:r>
      <w:r w:rsidRPr="00B54759">
        <w:rPr>
          <w:rFonts w:ascii="Century Gothic" w:hAnsi="Century Gothic" w:cstheme="minorHAnsi"/>
          <w:bCs/>
        </w:rPr>
        <w:t xml:space="preserve"> το 2025, σε περ</w:t>
      </w:r>
      <w:r w:rsidR="006E2173" w:rsidRPr="00B54759">
        <w:rPr>
          <w:rFonts w:ascii="Century Gothic" w:hAnsi="Century Gothic" w:cstheme="minorHAnsi"/>
          <w:bCs/>
        </w:rPr>
        <w:t xml:space="preserve">ίπου 80 </w:t>
      </w:r>
      <w:r w:rsidR="00595FCB" w:rsidRPr="00B54759">
        <w:rPr>
          <w:rFonts w:ascii="Century Gothic" w:hAnsi="Century Gothic" w:cstheme="minorHAnsi"/>
          <w:bCs/>
          <w:lang w:val="en-US"/>
        </w:rPr>
        <w:t>euro</w:t>
      </w:r>
      <w:r w:rsidR="00595FCB" w:rsidRPr="00B54759">
        <w:rPr>
          <w:rFonts w:ascii="Century Gothic" w:hAnsi="Century Gothic" w:cstheme="minorHAnsi"/>
          <w:bCs/>
        </w:rPr>
        <w:t xml:space="preserve"> </w:t>
      </w:r>
      <w:r w:rsidR="006E2173" w:rsidRPr="00B54759">
        <w:rPr>
          <w:rFonts w:ascii="Century Gothic" w:hAnsi="Century Gothic" w:cstheme="minorHAnsi"/>
          <w:bCs/>
          <w:lang w:val="en-US"/>
        </w:rPr>
        <w:t>cents</w:t>
      </w:r>
      <w:r w:rsidR="003E7703" w:rsidRPr="00B54759">
        <w:rPr>
          <w:rFonts w:ascii="Century Gothic" w:hAnsi="Century Gothic" w:cstheme="minorHAnsi"/>
          <w:bCs/>
        </w:rPr>
        <w:t xml:space="preserve"> </w:t>
      </w:r>
      <w:r w:rsidR="00F56881" w:rsidRPr="00B54759">
        <w:rPr>
          <w:rFonts w:ascii="Century Gothic" w:hAnsi="Century Gothic" w:cstheme="minorHAnsi"/>
          <w:bCs/>
        </w:rPr>
        <w:t>το</w:t>
      </w:r>
      <w:r w:rsidR="003E7703" w:rsidRPr="00B54759">
        <w:rPr>
          <w:rFonts w:ascii="Century Gothic" w:hAnsi="Century Gothic" w:cstheme="minorHAnsi"/>
          <w:bCs/>
        </w:rPr>
        <w:t xml:space="preserve"> 2030. Η συνολική αύξηση της αξίας για τους μετόχους  (ενσώματη </w:t>
      </w:r>
      <w:r w:rsidR="00303C35" w:rsidRPr="00B54759">
        <w:rPr>
          <w:rFonts w:ascii="Century Gothic" w:hAnsi="Century Gothic" w:cstheme="minorHAnsi"/>
          <w:bCs/>
        </w:rPr>
        <w:t xml:space="preserve">λογιστική αξία και μερίσματα) θα διαμορφωθεί σε 13% ανά έτος, κατά την πενταετή περίοδο </w:t>
      </w:r>
      <w:r w:rsidR="00F64B10" w:rsidRPr="00B54759">
        <w:rPr>
          <w:rFonts w:ascii="Century Gothic" w:hAnsi="Century Gothic" w:cstheme="minorHAnsi"/>
          <w:bCs/>
        </w:rPr>
        <w:t xml:space="preserve">υπό την αίρεση </w:t>
      </w:r>
      <w:r w:rsidR="005023C2" w:rsidRPr="00B54759">
        <w:rPr>
          <w:rFonts w:ascii="Century Gothic" w:hAnsi="Century Gothic" w:cstheme="minorHAnsi"/>
          <w:bCs/>
        </w:rPr>
        <w:t xml:space="preserve">εγκρίσεων </w:t>
      </w:r>
      <w:r w:rsidR="00DB11C8" w:rsidRPr="00B54759">
        <w:rPr>
          <w:rFonts w:ascii="Century Gothic" w:hAnsi="Century Gothic" w:cstheme="minorHAnsi"/>
          <w:bCs/>
        </w:rPr>
        <w:t>από τις</w:t>
      </w:r>
      <w:r w:rsidR="005023C2" w:rsidRPr="00B54759">
        <w:rPr>
          <w:rFonts w:ascii="Century Gothic" w:hAnsi="Century Gothic" w:cstheme="minorHAnsi"/>
          <w:bCs/>
        </w:rPr>
        <w:t xml:space="preserve"> εποπτικ</w:t>
      </w:r>
      <w:r w:rsidR="00DB11C8" w:rsidRPr="00B54759">
        <w:rPr>
          <w:rFonts w:ascii="Century Gothic" w:hAnsi="Century Gothic" w:cstheme="minorHAnsi"/>
          <w:bCs/>
        </w:rPr>
        <w:t>ές</w:t>
      </w:r>
      <w:r w:rsidR="005023C2" w:rsidRPr="00B54759">
        <w:rPr>
          <w:rFonts w:ascii="Century Gothic" w:hAnsi="Century Gothic" w:cstheme="minorHAnsi"/>
          <w:bCs/>
        </w:rPr>
        <w:t xml:space="preserve"> αρχ</w:t>
      </w:r>
      <w:r w:rsidR="00DB11C8" w:rsidRPr="00B54759">
        <w:rPr>
          <w:rFonts w:ascii="Century Gothic" w:hAnsi="Century Gothic" w:cstheme="minorHAnsi"/>
          <w:bCs/>
        </w:rPr>
        <w:t>ές</w:t>
      </w:r>
      <w:r w:rsidR="00D20926" w:rsidRPr="00B54759">
        <w:rPr>
          <w:rFonts w:ascii="Century Gothic" w:hAnsi="Century Gothic" w:cstheme="minorHAnsi"/>
          <w:bCs/>
        </w:rPr>
        <w:t xml:space="preserve">, </w:t>
      </w:r>
      <w:r w:rsidR="00A8784A" w:rsidRPr="00B54759">
        <w:rPr>
          <w:rFonts w:ascii="Century Gothic" w:hAnsi="Century Gothic" w:cstheme="minorHAnsi"/>
          <w:bCs/>
        </w:rPr>
        <w:t>καθώς και τη</w:t>
      </w:r>
      <w:r w:rsidR="005023C2" w:rsidRPr="00B54759">
        <w:rPr>
          <w:rFonts w:ascii="Century Gothic" w:hAnsi="Century Gothic" w:cstheme="minorHAnsi"/>
          <w:bCs/>
        </w:rPr>
        <w:t>ς</w:t>
      </w:r>
      <w:r w:rsidR="00A8784A" w:rsidRPr="00B54759">
        <w:rPr>
          <w:rFonts w:ascii="Century Gothic" w:hAnsi="Century Gothic" w:cstheme="minorHAnsi"/>
          <w:bCs/>
        </w:rPr>
        <w:t xml:space="preserve"> Γενική</w:t>
      </w:r>
      <w:r w:rsidR="00320E49">
        <w:rPr>
          <w:rFonts w:ascii="Century Gothic" w:hAnsi="Century Gothic" w:cstheme="minorHAnsi"/>
          <w:bCs/>
        </w:rPr>
        <w:t>ς</w:t>
      </w:r>
      <w:r w:rsidR="00A8784A" w:rsidRPr="00B54759">
        <w:rPr>
          <w:rFonts w:ascii="Century Gothic" w:hAnsi="Century Gothic" w:cstheme="minorHAnsi"/>
          <w:bCs/>
        </w:rPr>
        <w:t xml:space="preserve"> Συνέλευση</w:t>
      </w:r>
      <w:r w:rsidR="00320E49">
        <w:rPr>
          <w:rFonts w:ascii="Century Gothic" w:hAnsi="Century Gothic" w:cstheme="minorHAnsi"/>
          <w:bCs/>
        </w:rPr>
        <w:t>ς</w:t>
      </w:r>
      <w:r w:rsidR="00A8784A" w:rsidRPr="00B54759">
        <w:rPr>
          <w:rFonts w:ascii="Century Gothic" w:hAnsi="Century Gothic" w:cstheme="minorHAnsi"/>
          <w:bCs/>
        </w:rPr>
        <w:t xml:space="preserve"> των </w:t>
      </w:r>
      <w:r w:rsidR="005023C2" w:rsidRPr="00B54759">
        <w:rPr>
          <w:rFonts w:ascii="Century Gothic" w:hAnsi="Century Gothic" w:cstheme="minorHAnsi"/>
          <w:bCs/>
        </w:rPr>
        <w:t>Μ</w:t>
      </w:r>
      <w:r w:rsidR="00A8784A" w:rsidRPr="00B54759">
        <w:rPr>
          <w:rFonts w:ascii="Century Gothic" w:hAnsi="Century Gothic" w:cstheme="minorHAnsi"/>
          <w:bCs/>
        </w:rPr>
        <w:t>ετόχων</w:t>
      </w:r>
      <w:r w:rsidR="00320E49">
        <w:rPr>
          <w:rFonts w:ascii="Century Gothic" w:hAnsi="Century Gothic" w:cstheme="minorHAnsi"/>
          <w:bCs/>
        </w:rPr>
        <w:t xml:space="preserve">. </w:t>
      </w:r>
      <w:r w:rsidR="00320E49" w:rsidRPr="00B54759">
        <w:rPr>
          <w:rFonts w:ascii="Century Gothic" w:hAnsi="Century Gothic" w:cstheme="minorHAnsi"/>
          <w:bCs/>
        </w:rPr>
        <w:t>Συνολικά, περίπου €5 δισ. αναμένεται να διανεμηθούν στους μετόχους της Πειραιώς για τα κέρδη της περιόδου 2025-2030.</w:t>
      </w:r>
    </w:p>
    <w:p w14:paraId="706C60B4" w14:textId="0600530B" w:rsidR="00331B6F" w:rsidRPr="00B54759" w:rsidRDefault="00331B6F" w:rsidP="00AA55E2">
      <w:pPr>
        <w:pStyle w:val="Default"/>
        <w:spacing w:before="360" w:line="480" w:lineRule="auto"/>
        <w:ind w:left="426"/>
        <w:jc w:val="both"/>
        <w:rPr>
          <w:rFonts w:ascii="Century Gothic" w:hAnsi="Century Gothic" w:cstheme="minorHAnsi"/>
          <w:bCs/>
        </w:rPr>
      </w:pPr>
      <w:r w:rsidRPr="00B54759">
        <w:rPr>
          <w:rFonts w:ascii="Century Gothic" w:hAnsi="Century Gothic" w:cstheme="minorHAnsi"/>
          <w:bCs/>
        </w:rPr>
        <w:t>Κυρίες και κύριοι μέτοχοι</w:t>
      </w:r>
      <w:r w:rsidR="003D72CD" w:rsidRPr="00B54759">
        <w:rPr>
          <w:rFonts w:ascii="Century Gothic" w:hAnsi="Century Gothic" w:cstheme="minorHAnsi"/>
          <w:bCs/>
        </w:rPr>
        <w:t>,</w:t>
      </w:r>
    </w:p>
    <w:p w14:paraId="05224B87" w14:textId="5E028105" w:rsidR="00386D80" w:rsidRPr="00392A5F" w:rsidRDefault="00386D80"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Σε συνδυασμό με τις χρηματοοικονομικές μας επιδιώξεις, στον  Όμιλο Πειραιώς, προχωράμε συστηματικά στην κατεύθυνση της βιώσιμης τραπεζικής και δημιουργούμε υποδομές, πολιτικές και στρατηγικές, που ενσωματώνουν βέλτιστα κριτήρια Περιβάλλοντος, Κοινωνίας και Εταιρικής Διακυβέρνησης στις δραστηριότητές μας. </w:t>
      </w:r>
      <w:r w:rsidR="00392A5F" w:rsidRPr="0013745D">
        <w:rPr>
          <w:rFonts w:ascii="Century Gothic" w:hAnsi="Century Gothic" w:cstheme="minorHAnsi"/>
          <w:bCs/>
        </w:rPr>
        <w:t>Με χαρτοφυλάκιο βιώσιμων χρηματοδοτήσεων περίπου €5 δισ. και συνολικές εκδόσεις πράσινων ομολόγων €2,2 δισ., ο Όμιλος στηρίζει την ελληνική οικονομία στην ενεργειακή της μετάβαση</w:t>
      </w:r>
      <w:r w:rsidR="00392A5F" w:rsidRPr="00392A5F">
        <w:rPr>
          <w:rFonts w:ascii="Century Gothic" w:hAnsi="Century Gothic" w:cstheme="minorHAnsi"/>
          <w:bCs/>
        </w:rPr>
        <w:t>.</w:t>
      </w:r>
    </w:p>
    <w:p w14:paraId="13655270" w14:textId="211C97DA" w:rsidR="006957D8" w:rsidRPr="00B54759" w:rsidRDefault="00A82DC2"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Η ευθυγράμμιση των επιχειρηματικών στόχων με την κοινωνική πρόοδο και η εναρμόνιση των σχέσεων με την κοινωνία, την προστασία του περιβάλλοντος και την υποστήριξη επιχειρηματικών δραστηριοτήτων που παράγουν περιβαλλοντικά, κοινωνικά και οικονομικά οφέλη, αποτελούν κεντρική στρατηγική επιδίωξη της </w:t>
      </w:r>
      <w:r w:rsidRPr="00B54759">
        <w:rPr>
          <w:rFonts w:ascii="Century Gothic" w:hAnsi="Century Gothic" w:cstheme="minorHAnsi"/>
          <w:bCs/>
        </w:rPr>
        <w:lastRenderedPageBreak/>
        <w:t>Τράπεζα</w:t>
      </w:r>
      <w:r w:rsidR="00755911" w:rsidRPr="00B54759">
        <w:rPr>
          <w:rFonts w:ascii="Century Gothic" w:hAnsi="Century Gothic" w:cstheme="minorHAnsi"/>
          <w:bCs/>
        </w:rPr>
        <w:t>ς</w:t>
      </w:r>
      <w:r w:rsidR="0013745D" w:rsidRPr="0013745D">
        <w:rPr>
          <w:rFonts w:ascii="Century Gothic" w:hAnsi="Century Gothic" w:cstheme="minorHAnsi"/>
          <w:bCs/>
        </w:rPr>
        <w:t>.</w:t>
      </w:r>
      <w:r w:rsidR="0013745D" w:rsidRPr="0013745D">
        <w:rPr>
          <w:sz w:val="23"/>
          <w:szCs w:val="23"/>
        </w:rPr>
        <w:t xml:space="preserve"> </w:t>
      </w:r>
      <w:r w:rsidR="00627486" w:rsidRPr="00B54759">
        <w:rPr>
          <w:rFonts w:ascii="Century Gothic" w:hAnsi="Century Gothic" w:cstheme="minorHAnsi"/>
          <w:bCs/>
        </w:rPr>
        <w:t xml:space="preserve">Η επίδοσή μας </w:t>
      </w:r>
      <w:r w:rsidR="00BE5BD6" w:rsidRPr="00B54759">
        <w:rPr>
          <w:rFonts w:ascii="Century Gothic" w:hAnsi="Century Gothic" w:cstheme="minorHAnsi"/>
          <w:bCs/>
        </w:rPr>
        <w:t xml:space="preserve">αντανακλάται και στις υψηλές </w:t>
      </w:r>
      <w:r w:rsidR="00A31364" w:rsidRPr="00B54759">
        <w:rPr>
          <w:rFonts w:ascii="Century Gothic" w:hAnsi="Century Gothic" w:cstheme="minorHAnsi"/>
          <w:bCs/>
        </w:rPr>
        <w:t xml:space="preserve">διαβαθμίσεις </w:t>
      </w:r>
      <w:r w:rsidR="00106D5C" w:rsidRPr="00B54759">
        <w:rPr>
          <w:rFonts w:ascii="Century Gothic" w:hAnsi="Century Gothic" w:cstheme="minorHAnsi"/>
          <w:bCs/>
        </w:rPr>
        <w:t xml:space="preserve">διεθνών φορέων όπως ο </w:t>
      </w:r>
      <w:r w:rsidR="00106D5C" w:rsidRPr="00B54759">
        <w:rPr>
          <w:rFonts w:ascii="Century Gothic" w:hAnsi="Century Gothic" w:cstheme="minorHAnsi"/>
          <w:bCs/>
          <w:lang w:val="en-US"/>
        </w:rPr>
        <w:t>MSCI</w:t>
      </w:r>
      <w:r w:rsidR="00106D5C" w:rsidRPr="00B54759">
        <w:rPr>
          <w:rFonts w:ascii="Century Gothic" w:hAnsi="Century Gothic" w:cstheme="minorHAnsi"/>
          <w:bCs/>
        </w:rPr>
        <w:t xml:space="preserve"> (</w:t>
      </w:r>
      <w:r w:rsidR="00106D5C" w:rsidRPr="00B54759">
        <w:rPr>
          <w:rFonts w:ascii="Century Gothic" w:hAnsi="Century Gothic" w:cstheme="minorHAnsi"/>
          <w:bCs/>
          <w:lang w:val="en-US"/>
        </w:rPr>
        <w:t>rating</w:t>
      </w:r>
      <w:r w:rsidR="00106D5C" w:rsidRPr="00B54759">
        <w:rPr>
          <w:rFonts w:ascii="Century Gothic" w:hAnsi="Century Gothic" w:cstheme="minorHAnsi"/>
          <w:bCs/>
        </w:rPr>
        <w:t xml:space="preserve"> </w:t>
      </w:r>
      <w:r w:rsidR="00106D5C" w:rsidRPr="00B54759">
        <w:rPr>
          <w:rFonts w:ascii="Century Gothic" w:hAnsi="Century Gothic" w:cstheme="minorHAnsi"/>
          <w:bCs/>
          <w:lang w:val="en-US"/>
        </w:rPr>
        <w:t>AAA</w:t>
      </w:r>
      <w:r w:rsidR="00106D5C" w:rsidRPr="00B54759">
        <w:rPr>
          <w:rFonts w:ascii="Century Gothic" w:hAnsi="Century Gothic" w:cstheme="minorHAnsi"/>
          <w:bCs/>
        </w:rPr>
        <w:t>)</w:t>
      </w:r>
      <w:r w:rsidR="002B51CD" w:rsidRPr="00B54759">
        <w:rPr>
          <w:rFonts w:ascii="Century Gothic" w:hAnsi="Century Gothic" w:cstheme="minorHAnsi"/>
          <w:bCs/>
        </w:rPr>
        <w:t xml:space="preserve"> </w:t>
      </w:r>
      <w:r w:rsidR="009934F3" w:rsidRPr="00B54759">
        <w:rPr>
          <w:rFonts w:ascii="Century Gothic" w:hAnsi="Century Gothic" w:cstheme="minorHAnsi"/>
          <w:bCs/>
        </w:rPr>
        <w:t xml:space="preserve">και </w:t>
      </w:r>
      <w:r w:rsidR="009934F3" w:rsidRPr="00B54759">
        <w:rPr>
          <w:rFonts w:ascii="Century Gothic" w:hAnsi="Century Gothic" w:cstheme="minorHAnsi"/>
          <w:bCs/>
          <w:lang w:val="en-US"/>
        </w:rPr>
        <w:t>CDP</w:t>
      </w:r>
      <w:r w:rsidR="009934F3" w:rsidRPr="00B54759">
        <w:rPr>
          <w:rFonts w:ascii="Century Gothic" w:hAnsi="Century Gothic" w:cstheme="minorHAnsi"/>
          <w:bCs/>
        </w:rPr>
        <w:t xml:space="preserve"> (</w:t>
      </w:r>
      <w:r w:rsidR="0032488C" w:rsidRPr="00B54759">
        <w:rPr>
          <w:rFonts w:ascii="Century Gothic" w:hAnsi="Century Gothic" w:cstheme="minorHAnsi"/>
          <w:bCs/>
          <w:lang w:val="en-US"/>
        </w:rPr>
        <w:t>rating</w:t>
      </w:r>
      <w:r w:rsidR="0032488C" w:rsidRPr="00B54759">
        <w:rPr>
          <w:rFonts w:ascii="Century Gothic" w:hAnsi="Century Gothic" w:cstheme="minorHAnsi"/>
          <w:bCs/>
        </w:rPr>
        <w:t xml:space="preserve"> </w:t>
      </w:r>
      <w:r w:rsidR="009934F3" w:rsidRPr="00B54759">
        <w:rPr>
          <w:rFonts w:ascii="Century Gothic" w:hAnsi="Century Gothic" w:cstheme="minorHAnsi"/>
          <w:bCs/>
          <w:lang w:val="en-US"/>
        </w:rPr>
        <w:t>A</w:t>
      </w:r>
      <w:r w:rsidR="007A2251" w:rsidRPr="00B54759">
        <w:rPr>
          <w:rFonts w:ascii="Century Gothic" w:hAnsi="Century Gothic" w:cstheme="minorHAnsi"/>
          <w:bCs/>
        </w:rPr>
        <w:t>)</w:t>
      </w:r>
      <w:r w:rsidR="007C15C1" w:rsidRPr="00B54759">
        <w:rPr>
          <w:rFonts w:ascii="Century Gothic" w:hAnsi="Century Gothic" w:cstheme="minorHAnsi"/>
          <w:bCs/>
        </w:rPr>
        <w:t>.</w:t>
      </w:r>
    </w:p>
    <w:p w14:paraId="401DDB47" w14:textId="66846559" w:rsidR="001E56FF" w:rsidRPr="00B54759" w:rsidRDefault="00A85072"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Σ</w:t>
      </w:r>
      <w:r w:rsidR="008E2D03" w:rsidRPr="00B54759">
        <w:rPr>
          <w:rFonts w:ascii="Century Gothic" w:hAnsi="Century Gothic" w:cstheme="minorHAnsi"/>
          <w:bCs/>
        </w:rPr>
        <w:t>την Πειραιώς εναρμονίζουμε τις δραστηριότητές μας σε όλους τους τομείς λειτουργίας με τους Στόχους Βιώσιμης Ανάπτυξης των Ηνωμένων Εθνών και τις Αρχές Υπεύθυνης Τραπεζικής. Στο πλαίσιο αυτό εφαρμόζουμε μια πολυδιάστατη πολιτική Εταιρικής Υπευθυνότητας, στον πυρήνα της οποίας βρίσκεται το πρόγραμμα «Equall - Για μια Κοινωνία Ισότιμων Ανθρώπων».</w:t>
      </w:r>
    </w:p>
    <w:p w14:paraId="73FE88EF" w14:textId="54B5DB17" w:rsidR="00CF0DFF" w:rsidRPr="00B54759" w:rsidRDefault="00A65F1E" w:rsidP="00CF0DFF">
      <w:pPr>
        <w:pStyle w:val="Default"/>
        <w:spacing w:before="360" w:after="120" w:line="480" w:lineRule="auto"/>
        <w:ind w:left="426"/>
        <w:jc w:val="both"/>
        <w:rPr>
          <w:rFonts w:ascii="Century Gothic" w:hAnsi="Century Gothic" w:cstheme="minorHAnsi"/>
          <w:bCs/>
        </w:rPr>
      </w:pPr>
      <w:r w:rsidRPr="00B54759">
        <w:rPr>
          <w:rFonts w:ascii="Century Gothic" w:hAnsi="Century Gothic"/>
        </w:rPr>
        <w:t>Η μέχρι τώρα συνεπής υλοποίηση του επιχειρηματικού μας πλάνου, σε συνδυασμό με τις ρεαλιστικές παραδοχές που έχουμε θέσει, ενισχύουν την αισιοδοξία μας για την επιτυχία των στόχων μας. Σκοπεύουμε να ενισχύσουμε την ελληνική οικονομία και να συνεχίσουμε να συμβάλλουμε στη δημιουργία</w:t>
      </w:r>
      <w:r w:rsidR="00CF0DFF" w:rsidRPr="00B54759">
        <w:rPr>
          <w:rFonts w:ascii="Century Gothic" w:hAnsi="Century Gothic"/>
        </w:rPr>
        <w:t xml:space="preserve"> </w:t>
      </w:r>
      <w:r w:rsidR="00CF0DFF" w:rsidRPr="00B54759">
        <w:rPr>
          <w:rFonts w:ascii="Century Gothic" w:hAnsi="Century Gothic" w:cstheme="minorHAnsi"/>
          <w:bCs/>
        </w:rPr>
        <w:t>μία συνεκτική</w:t>
      </w:r>
      <w:r w:rsidR="00C515DB">
        <w:rPr>
          <w:rFonts w:ascii="Century Gothic" w:hAnsi="Century Gothic" w:cstheme="minorHAnsi"/>
          <w:bCs/>
        </w:rPr>
        <w:t>ς</w:t>
      </w:r>
      <w:r w:rsidR="00CF0DFF" w:rsidRPr="00B54759">
        <w:rPr>
          <w:rFonts w:ascii="Century Gothic" w:hAnsi="Century Gothic" w:cstheme="minorHAnsi"/>
          <w:bCs/>
        </w:rPr>
        <w:t xml:space="preserve"> και χωρίς αποκλεισμούς κοινωνία.</w:t>
      </w:r>
    </w:p>
    <w:p w14:paraId="36E344EB" w14:textId="2CB23A17" w:rsidR="00144DBE" w:rsidRPr="00B54759" w:rsidRDefault="00A65F1E" w:rsidP="00A65F1E">
      <w:pPr>
        <w:rPr>
          <w:rFonts w:ascii="Century Gothic" w:hAnsi="Century Gothic" w:cs="Calibri"/>
          <w:color w:val="000000"/>
          <w:sz w:val="24"/>
          <w:szCs w:val="24"/>
        </w:rPr>
      </w:pPr>
      <w:r w:rsidRPr="00B54759">
        <w:rPr>
          <w:rFonts w:ascii="Century Gothic" w:hAnsi="Century Gothic" w:cs="Calibri"/>
          <w:color w:val="000000"/>
          <w:sz w:val="24"/>
          <w:szCs w:val="24"/>
        </w:rPr>
        <w:t xml:space="preserve"> </w:t>
      </w:r>
    </w:p>
    <w:p w14:paraId="429DDD61" w14:textId="265F3C55" w:rsidR="008F6718" w:rsidRPr="00B54759" w:rsidRDefault="008F6718"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lang w:val="en-US"/>
        </w:rPr>
        <w:t>K</w:t>
      </w:r>
      <w:r w:rsidRPr="00B54759">
        <w:rPr>
          <w:rFonts w:ascii="Century Gothic" w:hAnsi="Century Gothic" w:cstheme="minorHAnsi"/>
          <w:bCs/>
        </w:rPr>
        <w:t>υρίες και Κύριοι Μέτοχοι,</w:t>
      </w:r>
    </w:p>
    <w:p w14:paraId="66CD1E1F" w14:textId="77777777" w:rsidR="00B86F81" w:rsidRPr="00EF742F" w:rsidRDefault="00B86F81" w:rsidP="00B86F81">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 xml:space="preserve">Τα τελευταία χρόνια, η διοικητική ομάδα της Πειραιώς εργάστηκε σκληρά και πέτυχε φιλόδοξους στόχους, δημιουργώντας μια σημαντική βάση για το μέλλον. </w:t>
      </w:r>
    </w:p>
    <w:p w14:paraId="55CF4636" w14:textId="04DE7F7A" w:rsidR="008F6718" w:rsidRPr="00B54759" w:rsidRDefault="00B86F81" w:rsidP="00B86F81">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Σήμερα, θέτουμε ακόμη υψηλότερους στόχους και θα ενισχύσουμε τις προσπάθειές μας, με σκοπό να αυξήσουμε την αξία της Τράπεζας προς όφελος τόσο των μετόχων όσο και των πελατών μας.</w:t>
      </w:r>
    </w:p>
    <w:p w14:paraId="05333D65" w14:textId="77777777" w:rsidR="00962A47" w:rsidRDefault="00962A47">
      <w:pPr>
        <w:rPr>
          <w:rFonts w:ascii="Century Gothic" w:eastAsiaTheme="minorEastAsia" w:hAnsi="Century Gothic" w:cstheme="minorHAnsi"/>
          <w:bCs/>
          <w:color w:val="000000"/>
          <w:sz w:val="24"/>
          <w:szCs w:val="24"/>
          <w:lang w:eastAsia="el-GR"/>
        </w:rPr>
      </w:pPr>
      <w:r>
        <w:rPr>
          <w:rFonts w:ascii="Century Gothic" w:hAnsi="Century Gothic" w:cstheme="minorHAnsi"/>
          <w:bCs/>
        </w:rPr>
        <w:br w:type="page"/>
      </w:r>
    </w:p>
    <w:p w14:paraId="03433A45" w14:textId="77777777" w:rsidR="00962A47" w:rsidRDefault="00962A47" w:rsidP="00AA55E2">
      <w:pPr>
        <w:pStyle w:val="Default"/>
        <w:spacing w:before="360" w:after="120" w:line="480" w:lineRule="auto"/>
        <w:ind w:left="426"/>
        <w:jc w:val="both"/>
        <w:rPr>
          <w:rFonts w:ascii="Century Gothic" w:hAnsi="Century Gothic" w:cstheme="minorHAnsi"/>
          <w:bCs/>
          <w:lang w:val="en-US"/>
        </w:rPr>
      </w:pPr>
    </w:p>
    <w:p w14:paraId="2FA68943" w14:textId="19C70623" w:rsidR="008F6718" w:rsidRPr="00B54759" w:rsidRDefault="008F6718"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Θέλω να ευχαριστήσω θερμά το σύνολο των ανθρώπων της Πειραιώς για την αφοσίωση και τη συμβολή τους στην θετική πορεία της Τράπεζας.</w:t>
      </w:r>
    </w:p>
    <w:p w14:paraId="39E98EFB" w14:textId="267E6672" w:rsidR="00921419" w:rsidRPr="00B54759" w:rsidRDefault="008F6718"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Και βέβαια θέλω να ευχαριστήσω θερμά τους πελάτες μας και τους μετόχους μας για τη</w:t>
      </w:r>
      <w:r w:rsidR="00D94ED7" w:rsidRPr="00B54759">
        <w:rPr>
          <w:rFonts w:ascii="Century Gothic" w:hAnsi="Century Gothic" w:cstheme="minorHAnsi"/>
          <w:bCs/>
        </w:rPr>
        <w:t xml:space="preserve">ν αδιάκοπη </w:t>
      </w:r>
      <w:r w:rsidRPr="00B54759">
        <w:rPr>
          <w:rFonts w:ascii="Century Gothic" w:hAnsi="Century Gothic" w:cstheme="minorHAnsi"/>
          <w:bCs/>
        </w:rPr>
        <w:t xml:space="preserve">στήριξή τους στην Τράπεζα όλα αυτά τα χρόνια.  </w:t>
      </w:r>
    </w:p>
    <w:p w14:paraId="501F13C4" w14:textId="77777777" w:rsidR="00921419" w:rsidRPr="00B54759" w:rsidRDefault="00921419" w:rsidP="00AA55E2">
      <w:pPr>
        <w:pStyle w:val="Default"/>
        <w:spacing w:before="360" w:after="120" w:line="480" w:lineRule="auto"/>
        <w:ind w:left="426"/>
        <w:jc w:val="both"/>
        <w:rPr>
          <w:rFonts w:ascii="Century Gothic" w:hAnsi="Century Gothic" w:cstheme="minorHAnsi"/>
          <w:bCs/>
        </w:rPr>
      </w:pPr>
      <w:r w:rsidRPr="00B54759">
        <w:rPr>
          <w:rFonts w:ascii="Century Gothic" w:hAnsi="Century Gothic" w:cstheme="minorHAnsi"/>
          <w:bCs/>
        </w:rPr>
        <w:t>Σας ευχαριστώ.</w:t>
      </w:r>
    </w:p>
    <w:sectPr w:rsidR="00921419" w:rsidRPr="00B54759" w:rsidSect="00AA55E2">
      <w:footerReference w:type="default" r:id="rId11"/>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C10F" w14:textId="77777777" w:rsidR="00FA54DE" w:rsidRDefault="00FA54DE" w:rsidP="00661B5A">
      <w:pPr>
        <w:spacing w:after="0" w:line="240" w:lineRule="auto"/>
      </w:pPr>
      <w:r>
        <w:separator/>
      </w:r>
    </w:p>
  </w:endnote>
  <w:endnote w:type="continuationSeparator" w:id="0">
    <w:p w14:paraId="6B89E902" w14:textId="77777777" w:rsidR="00FA54DE" w:rsidRDefault="00FA54DE" w:rsidP="00661B5A">
      <w:pPr>
        <w:spacing w:after="0" w:line="240" w:lineRule="auto"/>
      </w:pPr>
      <w:r>
        <w:continuationSeparator/>
      </w:r>
    </w:p>
  </w:endnote>
  <w:endnote w:type="continuationNotice" w:id="1">
    <w:p w14:paraId="7FC52757" w14:textId="77777777" w:rsidR="00FA54DE" w:rsidRDefault="00FA5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502827"/>
      <w:docPartObj>
        <w:docPartGallery w:val="Page Numbers (Bottom of Page)"/>
        <w:docPartUnique/>
      </w:docPartObj>
    </w:sdtPr>
    <w:sdtEndPr>
      <w:rPr>
        <w:color w:val="7F7F7F" w:themeColor="background1" w:themeShade="7F"/>
        <w:spacing w:val="60"/>
      </w:rPr>
    </w:sdtEndPr>
    <w:sdtContent>
      <w:p w14:paraId="58C99F9C" w14:textId="77777777" w:rsidR="00C918ED" w:rsidRDefault="00C918ED">
        <w:pPr>
          <w:pStyle w:val="Footer"/>
          <w:pBdr>
            <w:top w:val="single" w:sz="4" w:space="1" w:color="D9D9D9" w:themeColor="background1" w:themeShade="D9"/>
          </w:pBdr>
        </w:pPr>
      </w:p>
      <w:p w14:paraId="49FCFEC9" w14:textId="77777777" w:rsidR="00661B5A" w:rsidRDefault="00661B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2B82" w:rsidRPr="002C2B82">
          <w:rPr>
            <w:b/>
            <w:bCs/>
            <w:noProof/>
          </w:rPr>
          <w:t>6</w:t>
        </w:r>
        <w:r>
          <w:rPr>
            <w:b/>
            <w:bCs/>
            <w:noProof/>
          </w:rPr>
          <w:fldChar w:fldCharType="end"/>
        </w:r>
        <w:r>
          <w:rPr>
            <w:b/>
            <w:bCs/>
          </w:rPr>
          <w:t xml:space="preserve"> | </w:t>
        </w:r>
        <w:r w:rsidR="00365687">
          <w:rPr>
            <w:color w:val="7F7F7F" w:themeColor="background1" w:themeShade="7F"/>
            <w:spacing w:val="60"/>
          </w:rPr>
          <w:t>σελ</w:t>
        </w:r>
      </w:p>
    </w:sdtContent>
  </w:sdt>
  <w:p w14:paraId="09C73A11" w14:textId="77777777" w:rsidR="00661B5A" w:rsidRDefault="0066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4DC8" w14:textId="77777777" w:rsidR="00FA54DE" w:rsidRDefault="00FA54DE" w:rsidP="00661B5A">
      <w:pPr>
        <w:spacing w:after="0" w:line="240" w:lineRule="auto"/>
      </w:pPr>
      <w:r>
        <w:separator/>
      </w:r>
    </w:p>
  </w:footnote>
  <w:footnote w:type="continuationSeparator" w:id="0">
    <w:p w14:paraId="7FF73110" w14:textId="77777777" w:rsidR="00FA54DE" w:rsidRDefault="00FA54DE" w:rsidP="00661B5A">
      <w:pPr>
        <w:spacing w:after="0" w:line="240" w:lineRule="auto"/>
      </w:pPr>
      <w:r>
        <w:continuationSeparator/>
      </w:r>
    </w:p>
  </w:footnote>
  <w:footnote w:type="continuationNotice" w:id="1">
    <w:p w14:paraId="3E6B2507" w14:textId="77777777" w:rsidR="00FA54DE" w:rsidRDefault="00FA54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4E"/>
    <w:multiLevelType w:val="hybridMultilevel"/>
    <w:tmpl w:val="9DA2CE0C"/>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D7136C"/>
    <w:multiLevelType w:val="hybridMultilevel"/>
    <w:tmpl w:val="6F105650"/>
    <w:lvl w:ilvl="0" w:tplc="04080001">
      <w:start w:val="1"/>
      <w:numFmt w:val="bullet"/>
      <w:lvlText w:val=""/>
      <w:lvlJc w:val="left"/>
      <w:pPr>
        <w:ind w:left="1124" w:hanging="360"/>
      </w:pPr>
      <w:rPr>
        <w:rFonts w:ascii="Symbol" w:hAnsi="Symbol" w:hint="default"/>
      </w:rPr>
    </w:lvl>
    <w:lvl w:ilvl="1" w:tplc="04080003" w:tentative="1">
      <w:start w:val="1"/>
      <w:numFmt w:val="bullet"/>
      <w:lvlText w:val="o"/>
      <w:lvlJc w:val="left"/>
      <w:pPr>
        <w:ind w:left="1844" w:hanging="360"/>
      </w:pPr>
      <w:rPr>
        <w:rFonts w:ascii="Courier New" w:hAnsi="Courier New" w:cs="Courier New" w:hint="default"/>
      </w:rPr>
    </w:lvl>
    <w:lvl w:ilvl="2" w:tplc="04080005" w:tentative="1">
      <w:start w:val="1"/>
      <w:numFmt w:val="bullet"/>
      <w:lvlText w:val=""/>
      <w:lvlJc w:val="left"/>
      <w:pPr>
        <w:ind w:left="2564" w:hanging="360"/>
      </w:pPr>
      <w:rPr>
        <w:rFonts w:ascii="Wingdings" w:hAnsi="Wingdings" w:hint="default"/>
      </w:rPr>
    </w:lvl>
    <w:lvl w:ilvl="3" w:tplc="04080001" w:tentative="1">
      <w:start w:val="1"/>
      <w:numFmt w:val="bullet"/>
      <w:lvlText w:val=""/>
      <w:lvlJc w:val="left"/>
      <w:pPr>
        <w:ind w:left="3284" w:hanging="360"/>
      </w:pPr>
      <w:rPr>
        <w:rFonts w:ascii="Symbol" w:hAnsi="Symbol" w:hint="default"/>
      </w:rPr>
    </w:lvl>
    <w:lvl w:ilvl="4" w:tplc="04080003" w:tentative="1">
      <w:start w:val="1"/>
      <w:numFmt w:val="bullet"/>
      <w:lvlText w:val="o"/>
      <w:lvlJc w:val="left"/>
      <w:pPr>
        <w:ind w:left="4004" w:hanging="360"/>
      </w:pPr>
      <w:rPr>
        <w:rFonts w:ascii="Courier New" w:hAnsi="Courier New" w:cs="Courier New" w:hint="default"/>
      </w:rPr>
    </w:lvl>
    <w:lvl w:ilvl="5" w:tplc="04080005" w:tentative="1">
      <w:start w:val="1"/>
      <w:numFmt w:val="bullet"/>
      <w:lvlText w:val=""/>
      <w:lvlJc w:val="left"/>
      <w:pPr>
        <w:ind w:left="4724" w:hanging="360"/>
      </w:pPr>
      <w:rPr>
        <w:rFonts w:ascii="Wingdings" w:hAnsi="Wingdings" w:hint="default"/>
      </w:rPr>
    </w:lvl>
    <w:lvl w:ilvl="6" w:tplc="04080001" w:tentative="1">
      <w:start w:val="1"/>
      <w:numFmt w:val="bullet"/>
      <w:lvlText w:val=""/>
      <w:lvlJc w:val="left"/>
      <w:pPr>
        <w:ind w:left="5444" w:hanging="360"/>
      </w:pPr>
      <w:rPr>
        <w:rFonts w:ascii="Symbol" w:hAnsi="Symbol" w:hint="default"/>
      </w:rPr>
    </w:lvl>
    <w:lvl w:ilvl="7" w:tplc="04080003" w:tentative="1">
      <w:start w:val="1"/>
      <w:numFmt w:val="bullet"/>
      <w:lvlText w:val="o"/>
      <w:lvlJc w:val="left"/>
      <w:pPr>
        <w:ind w:left="6164" w:hanging="360"/>
      </w:pPr>
      <w:rPr>
        <w:rFonts w:ascii="Courier New" w:hAnsi="Courier New" w:cs="Courier New" w:hint="default"/>
      </w:rPr>
    </w:lvl>
    <w:lvl w:ilvl="8" w:tplc="04080005" w:tentative="1">
      <w:start w:val="1"/>
      <w:numFmt w:val="bullet"/>
      <w:lvlText w:val=""/>
      <w:lvlJc w:val="left"/>
      <w:pPr>
        <w:ind w:left="6884" w:hanging="360"/>
      </w:pPr>
      <w:rPr>
        <w:rFonts w:ascii="Wingdings" w:hAnsi="Wingdings" w:hint="default"/>
      </w:rPr>
    </w:lvl>
  </w:abstractNum>
  <w:abstractNum w:abstractNumId="2" w15:restartNumberingAfterBreak="0">
    <w:nsid w:val="1B35057C"/>
    <w:multiLevelType w:val="hybridMultilevel"/>
    <w:tmpl w:val="095A428C"/>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3" w15:restartNumberingAfterBreak="0">
    <w:nsid w:val="1ED91250"/>
    <w:multiLevelType w:val="hybridMultilevel"/>
    <w:tmpl w:val="7186991E"/>
    <w:lvl w:ilvl="0" w:tplc="04080001">
      <w:start w:val="1"/>
      <w:numFmt w:val="bullet"/>
      <w:lvlText w:val=""/>
      <w:lvlJc w:val="left"/>
      <w:pPr>
        <w:ind w:left="1880" w:hanging="360"/>
      </w:pPr>
      <w:rPr>
        <w:rFonts w:ascii="Symbol" w:hAnsi="Symbol" w:hint="default"/>
      </w:rPr>
    </w:lvl>
    <w:lvl w:ilvl="1" w:tplc="04080003" w:tentative="1">
      <w:start w:val="1"/>
      <w:numFmt w:val="bullet"/>
      <w:lvlText w:val="o"/>
      <w:lvlJc w:val="left"/>
      <w:pPr>
        <w:ind w:left="2600" w:hanging="360"/>
      </w:pPr>
      <w:rPr>
        <w:rFonts w:ascii="Courier New" w:hAnsi="Courier New" w:cs="Courier New" w:hint="default"/>
      </w:rPr>
    </w:lvl>
    <w:lvl w:ilvl="2" w:tplc="04080005" w:tentative="1">
      <w:start w:val="1"/>
      <w:numFmt w:val="bullet"/>
      <w:lvlText w:val=""/>
      <w:lvlJc w:val="left"/>
      <w:pPr>
        <w:ind w:left="3320" w:hanging="360"/>
      </w:pPr>
      <w:rPr>
        <w:rFonts w:ascii="Wingdings" w:hAnsi="Wingdings" w:hint="default"/>
      </w:rPr>
    </w:lvl>
    <w:lvl w:ilvl="3" w:tplc="04080001" w:tentative="1">
      <w:start w:val="1"/>
      <w:numFmt w:val="bullet"/>
      <w:lvlText w:val=""/>
      <w:lvlJc w:val="left"/>
      <w:pPr>
        <w:ind w:left="4040" w:hanging="360"/>
      </w:pPr>
      <w:rPr>
        <w:rFonts w:ascii="Symbol" w:hAnsi="Symbol" w:hint="default"/>
      </w:rPr>
    </w:lvl>
    <w:lvl w:ilvl="4" w:tplc="04080003" w:tentative="1">
      <w:start w:val="1"/>
      <w:numFmt w:val="bullet"/>
      <w:lvlText w:val="o"/>
      <w:lvlJc w:val="left"/>
      <w:pPr>
        <w:ind w:left="4760" w:hanging="360"/>
      </w:pPr>
      <w:rPr>
        <w:rFonts w:ascii="Courier New" w:hAnsi="Courier New" w:cs="Courier New" w:hint="default"/>
      </w:rPr>
    </w:lvl>
    <w:lvl w:ilvl="5" w:tplc="04080005" w:tentative="1">
      <w:start w:val="1"/>
      <w:numFmt w:val="bullet"/>
      <w:lvlText w:val=""/>
      <w:lvlJc w:val="left"/>
      <w:pPr>
        <w:ind w:left="5480" w:hanging="360"/>
      </w:pPr>
      <w:rPr>
        <w:rFonts w:ascii="Wingdings" w:hAnsi="Wingdings" w:hint="default"/>
      </w:rPr>
    </w:lvl>
    <w:lvl w:ilvl="6" w:tplc="04080001" w:tentative="1">
      <w:start w:val="1"/>
      <w:numFmt w:val="bullet"/>
      <w:lvlText w:val=""/>
      <w:lvlJc w:val="left"/>
      <w:pPr>
        <w:ind w:left="6200" w:hanging="360"/>
      </w:pPr>
      <w:rPr>
        <w:rFonts w:ascii="Symbol" w:hAnsi="Symbol" w:hint="default"/>
      </w:rPr>
    </w:lvl>
    <w:lvl w:ilvl="7" w:tplc="04080003" w:tentative="1">
      <w:start w:val="1"/>
      <w:numFmt w:val="bullet"/>
      <w:lvlText w:val="o"/>
      <w:lvlJc w:val="left"/>
      <w:pPr>
        <w:ind w:left="6920" w:hanging="360"/>
      </w:pPr>
      <w:rPr>
        <w:rFonts w:ascii="Courier New" w:hAnsi="Courier New" w:cs="Courier New" w:hint="default"/>
      </w:rPr>
    </w:lvl>
    <w:lvl w:ilvl="8" w:tplc="04080005" w:tentative="1">
      <w:start w:val="1"/>
      <w:numFmt w:val="bullet"/>
      <w:lvlText w:val=""/>
      <w:lvlJc w:val="left"/>
      <w:pPr>
        <w:ind w:left="7640" w:hanging="360"/>
      </w:pPr>
      <w:rPr>
        <w:rFonts w:ascii="Wingdings" w:hAnsi="Wingdings" w:hint="default"/>
      </w:rPr>
    </w:lvl>
  </w:abstractNum>
  <w:abstractNum w:abstractNumId="4" w15:restartNumberingAfterBreak="0">
    <w:nsid w:val="24B43EFE"/>
    <w:multiLevelType w:val="multilevel"/>
    <w:tmpl w:val="B50E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A1596"/>
    <w:multiLevelType w:val="hybridMultilevel"/>
    <w:tmpl w:val="C1382ED0"/>
    <w:lvl w:ilvl="0" w:tplc="04080001">
      <w:start w:val="1"/>
      <w:numFmt w:val="bullet"/>
      <w:lvlText w:val=""/>
      <w:lvlJc w:val="left"/>
      <w:pPr>
        <w:ind w:left="1880" w:hanging="360"/>
      </w:pPr>
      <w:rPr>
        <w:rFonts w:ascii="Symbol" w:hAnsi="Symbol" w:hint="default"/>
      </w:rPr>
    </w:lvl>
    <w:lvl w:ilvl="1" w:tplc="04080003" w:tentative="1">
      <w:start w:val="1"/>
      <w:numFmt w:val="bullet"/>
      <w:lvlText w:val="o"/>
      <w:lvlJc w:val="left"/>
      <w:pPr>
        <w:ind w:left="2600" w:hanging="360"/>
      </w:pPr>
      <w:rPr>
        <w:rFonts w:ascii="Courier New" w:hAnsi="Courier New" w:cs="Courier New" w:hint="default"/>
      </w:rPr>
    </w:lvl>
    <w:lvl w:ilvl="2" w:tplc="04080005" w:tentative="1">
      <w:start w:val="1"/>
      <w:numFmt w:val="bullet"/>
      <w:lvlText w:val=""/>
      <w:lvlJc w:val="left"/>
      <w:pPr>
        <w:ind w:left="3320" w:hanging="360"/>
      </w:pPr>
      <w:rPr>
        <w:rFonts w:ascii="Wingdings" w:hAnsi="Wingdings" w:hint="default"/>
      </w:rPr>
    </w:lvl>
    <w:lvl w:ilvl="3" w:tplc="04080001" w:tentative="1">
      <w:start w:val="1"/>
      <w:numFmt w:val="bullet"/>
      <w:lvlText w:val=""/>
      <w:lvlJc w:val="left"/>
      <w:pPr>
        <w:ind w:left="4040" w:hanging="360"/>
      </w:pPr>
      <w:rPr>
        <w:rFonts w:ascii="Symbol" w:hAnsi="Symbol" w:hint="default"/>
      </w:rPr>
    </w:lvl>
    <w:lvl w:ilvl="4" w:tplc="04080003" w:tentative="1">
      <w:start w:val="1"/>
      <w:numFmt w:val="bullet"/>
      <w:lvlText w:val="o"/>
      <w:lvlJc w:val="left"/>
      <w:pPr>
        <w:ind w:left="4760" w:hanging="360"/>
      </w:pPr>
      <w:rPr>
        <w:rFonts w:ascii="Courier New" w:hAnsi="Courier New" w:cs="Courier New" w:hint="default"/>
      </w:rPr>
    </w:lvl>
    <w:lvl w:ilvl="5" w:tplc="04080005" w:tentative="1">
      <w:start w:val="1"/>
      <w:numFmt w:val="bullet"/>
      <w:lvlText w:val=""/>
      <w:lvlJc w:val="left"/>
      <w:pPr>
        <w:ind w:left="5480" w:hanging="360"/>
      </w:pPr>
      <w:rPr>
        <w:rFonts w:ascii="Wingdings" w:hAnsi="Wingdings" w:hint="default"/>
      </w:rPr>
    </w:lvl>
    <w:lvl w:ilvl="6" w:tplc="04080001" w:tentative="1">
      <w:start w:val="1"/>
      <w:numFmt w:val="bullet"/>
      <w:lvlText w:val=""/>
      <w:lvlJc w:val="left"/>
      <w:pPr>
        <w:ind w:left="6200" w:hanging="360"/>
      </w:pPr>
      <w:rPr>
        <w:rFonts w:ascii="Symbol" w:hAnsi="Symbol" w:hint="default"/>
      </w:rPr>
    </w:lvl>
    <w:lvl w:ilvl="7" w:tplc="04080003" w:tentative="1">
      <w:start w:val="1"/>
      <w:numFmt w:val="bullet"/>
      <w:lvlText w:val="o"/>
      <w:lvlJc w:val="left"/>
      <w:pPr>
        <w:ind w:left="6920" w:hanging="360"/>
      </w:pPr>
      <w:rPr>
        <w:rFonts w:ascii="Courier New" w:hAnsi="Courier New" w:cs="Courier New" w:hint="default"/>
      </w:rPr>
    </w:lvl>
    <w:lvl w:ilvl="8" w:tplc="04080005" w:tentative="1">
      <w:start w:val="1"/>
      <w:numFmt w:val="bullet"/>
      <w:lvlText w:val=""/>
      <w:lvlJc w:val="left"/>
      <w:pPr>
        <w:ind w:left="7640" w:hanging="360"/>
      </w:pPr>
      <w:rPr>
        <w:rFonts w:ascii="Wingdings" w:hAnsi="Wingdings" w:hint="default"/>
      </w:rPr>
    </w:lvl>
  </w:abstractNum>
  <w:abstractNum w:abstractNumId="6" w15:restartNumberingAfterBreak="0">
    <w:nsid w:val="336850A4"/>
    <w:multiLevelType w:val="hybridMultilevel"/>
    <w:tmpl w:val="0C0CA292"/>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7" w15:restartNumberingAfterBreak="0">
    <w:nsid w:val="384A20DB"/>
    <w:multiLevelType w:val="hybridMultilevel"/>
    <w:tmpl w:val="9ECE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D7BE1"/>
    <w:multiLevelType w:val="hybridMultilevel"/>
    <w:tmpl w:val="57B05F9E"/>
    <w:lvl w:ilvl="0" w:tplc="04090001">
      <w:start w:val="1"/>
      <w:numFmt w:val="bullet"/>
      <w:lvlText w:val=""/>
      <w:lvlJc w:val="left"/>
      <w:pPr>
        <w:ind w:left="1884" w:hanging="360"/>
      </w:pPr>
      <w:rPr>
        <w:rFonts w:ascii="Symbol" w:hAnsi="Symbol"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9" w15:restartNumberingAfterBreak="0">
    <w:nsid w:val="3F4869C8"/>
    <w:multiLevelType w:val="hybridMultilevel"/>
    <w:tmpl w:val="E24AB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01E73DE"/>
    <w:multiLevelType w:val="hybridMultilevel"/>
    <w:tmpl w:val="CBA065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C080F89"/>
    <w:multiLevelType w:val="hybridMultilevel"/>
    <w:tmpl w:val="94E0E5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FA813C3"/>
    <w:multiLevelType w:val="hybridMultilevel"/>
    <w:tmpl w:val="8F1E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E03"/>
    <w:multiLevelType w:val="hybridMultilevel"/>
    <w:tmpl w:val="B21C87D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21A08EB"/>
    <w:multiLevelType w:val="hybridMultilevel"/>
    <w:tmpl w:val="A336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C672F"/>
    <w:multiLevelType w:val="hybridMultilevel"/>
    <w:tmpl w:val="6C404A56"/>
    <w:lvl w:ilvl="0" w:tplc="0D200364">
      <w:numFmt w:val="bullet"/>
      <w:lvlText w:val=""/>
      <w:lvlJc w:val="left"/>
      <w:pPr>
        <w:ind w:left="720" w:hanging="360"/>
      </w:pPr>
      <w:rPr>
        <w:rFonts w:ascii="Symbol" w:eastAsia="Times New Roman" w:hAnsi="Symbol" w:cs="Calibri"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63B6C56"/>
    <w:multiLevelType w:val="hybridMultilevel"/>
    <w:tmpl w:val="C7848F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AEB3908"/>
    <w:multiLevelType w:val="hybridMultilevel"/>
    <w:tmpl w:val="6BD2C992"/>
    <w:lvl w:ilvl="0" w:tplc="465A8084">
      <w:start w:val="1"/>
      <w:numFmt w:val="bulle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C25189"/>
    <w:multiLevelType w:val="hybridMultilevel"/>
    <w:tmpl w:val="F86E285A"/>
    <w:lvl w:ilvl="0" w:tplc="481E06D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417B3A"/>
    <w:multiLevelType w:val="hybridMultilevel"/>
    <w:tmpl w:val="689807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5F4852"/>
    <w:multiLevelType w:val="hybridMultilevel"/>
    <w:tmpl w:val="61707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94A36"/>
    <w:multiLevelType w:val="hybridMultilevel"/>
    <w:tmpl w:val="94B69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BB01C77"/>
    <w:multiLevelType w:val="hybridMultilevel"/>
    <w:tmpl w:val="4E56C66A"/>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23" w15:restartNumberingAfterBreak="0">
    <w:nsid w:val="6E724F5A"/>
    <w:multiLevelType w:val="hybridMultilevel"/>
    <w:tmpl w:val="D3946728"/>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4F6BC8"/>
    <w:multiLevelType w:val="hybridMultilevel"/>
    <w:tmpl w:val="529C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D3A08"/>
    <w:multiLevelType w:val="hybridMultilevel"/>
    <w:tmpl w:val="E9A2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B45B5"/>
    <w:multiLevelType w:val="hybridMultilevel"/>
    <w:tmpl w:val="FC5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42562">
    <w:abstractNumId w:val="17"/>
  </w:num>
  <w:num w:numId="2" w16cid:durableId="229194987">
    <w:abstractNumId w:val="18"/>
  </w:num>
  <w:num w:numId="3" w16cid:durableId="1216503354">
    <w:abstractNumId w:val="4"/>
  </w:num>
  <w:num w:numId="4" w16cid:durableId="1938295594">
    <w:abstractNumId w:val="20"/>
  </w:num>
  <w:num w:numId="5" w16cid:durableId="1536692269">
    <w:abstractNumId w:val="11"/>
  </w:num>
  <w:num w:numId="6" w16cid:durableId="2004509984">
    <w:abstractNumId w:val="16"/>
  </w:num>
  <w:num w:numId="7" w16cid:durableId="933634254">
    <w:abstractNumId w:val="5"/>
  </w:num>
  <w:num w:numId="8" w16cid:durableId="1362783974">
    <w:abstractNumId w:val="9"/>
  </w:num>
  <w:num w:numId="9" w16cid:durableId="1347444826">
    <w:abstractNumId w:val="3"/>
  </w:num>
  <w:num w:numId="10" w16cid:durableId="660230546">
    <w:abstractNumId w:val="1"/>
  </w:num>
  <w:num w:numId="11" w16cid:durableId="1468550105">
    <w:abstractNumId w:val="2"/>
  </w:num>
  <w:num w:numId="12" w16cid:durableId="114562336">
    <w:abstractNumId w:val="6"/>
  </w:num>
  <w:num w:numId="13" w16cid:durableId="562452457">
    <w:abstractNumId w:val="8"/>
  </w:num>
  <w:num w:numId="14" w16cid:durableId="1024479493">
    <w:abstractNumId w:val="19"/>
  </w:num>
  <w:num w:numId="15" w16cid:durableId="593901676">
    <w:abstractNumId w:val="10"/>
  </w:num>
  <w:num w:numId="16" w16cid:durableId="2061244552">
    <w:abstractNumId w:val="13"/>
  </w:num>
  <w:num w:numId="17" w16cid:durableId="2055307137">
    <w:abstractNumId w:val="14"/>
  </w:num>
  <w:num w:numId="18" w16cid:durableId="96759514">
    <w:abstractNumId w:val="22"/>
  </w:num>
  <w:num w:numId="19" w16cid:durableId="1580208007">
    <w:abstractNumId w:val="12"/>
  </w:num>
  <w:num w:numId="20" w16cid:durableId="516772084">
    <w:abstractNumId w:val="25"/>
  </w:num>
  <w:num w:numId="21" w16cid:durableId="829757046">
    <w:abstractNumId w:val="21"/>
  </w:num>
  <w:num w:numId="22" w16cid:durableId="1071269977">
    <w:abstractNumId w:val="7"/>
  </w:num>
  <w:num w:numId="23" w16cid:durableId="1241453104">
    <w:abstractNumId w:val="24"/>
  </w:num>
  <w:num w:numId="24" w16cid:durableId="1790394525">
    <w:abstractNumId w:val="26"/>
  </w:num>
  <w:num w:numId="25" w16cid:durableId="2089383662">
    <w:abstractNumId w:val="23"/>
  </w:num>
  <w:num w:numId="26" w16cid:durableId="2014988784">
    <w:abstractNumId w:val="0"/>
  </w:num>
  <w:num w:numId="27" w16cid:durableId="489102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C7"/>
    <w:rsid w:val="0000055D"/>
    <w:rsid w:val="0000111D"/>
    <w:rsid w:val="00001386"/>
    <w:rsid w:val="0000326C"/>
    <w:rsid w:val="00003846"/>
    <w:rsid w:val="00004FAB"/>
    <w:rsid w:val="000063ED"/>
    <w:rsid w:val="000065F3"/>
    <w:rsid w:val="00006893"/>
    <w:rsid w:val="00012C4C"/>
    <w:rsid w:val="00013EC9"/>
    <w:rsid w:val="00017F8F"/>
    <w:rsid w:val="00022589"/>
    <w:rsid w:val="000240C7"/>
    <w:rsid w:val="0002488D"/>
    <w:rsid w:val="00025623"/>
    <w:rsid w:val="000256BF"/>
    <w:rsid w:val="00025FCE"/>
    <w:rsid w:val="000261A4"/>
    <w:rsid w:val="0002659D"/>
    <w:rsid w:val="000303C4"/>
    <w:rsid w:val="000304FF"/>
    <w:rsid w:val="00031642"/>
    <w:rsid w:val="00032ED1"/>
    <w:rsid w:val="00035BC9"/>
    <w:rsid w:val="00040875"/>
    <w:rsid w:val="00042CC1"/>
    <w:rsid w:val="00043DBC"/>
    <w:rsid w:val="00043EE9"/>
    <w:rsid w:val="000508BA"/>
    <w:rsid w:val="00053B3D"/>
    <w:rsid w:val="000566C8"/>
    <w:rsid w:val="0006056C"/>
    <w:rsid w:val="00060F11"/>
    <w:rsid w:val="00060F5F"/>
    <w:rsid w:val="00061242"/>
    <w:rsid w:val="00063D50"/>
    <w:rsid w:val="00063FDD"/>
    <w:rsid w:val="000652D5"/>
    <w:rsid w:val="00066F76"/>
    <w:rsid w:val="00070C09"/>
    <w:rsid w:val="00073832"/>
    <w:rsid w:val="00074064"/>
    <w:rsid w:val="00075CC2"/>
    <w:rsid w:val="00076E21"/>
    <w:rsid w:val="0008037C"/>
    <w:rsid w:val="00081BB0"/>
    <w:rsid w:val="00081FDC"/>
    <w:rsid w:val="00082134"/>
    <w:rsid w:val="000822CC"/>
    <w:rsid w:val="00082D55"/>
    <w:rsid w:val="00082E35"/>
    <w:rsid w:val="000838A9"/>
    <w:rsid w:val="000846C1"/>
    <w:rsid w:val="00084D3B"/>
    <w:rsid w:val="000870A2"/>
    <w:rsid w:val="00087F7E"/>
    <w:rsid w:val="00091DF6"/>
    <w:rsid w:val="000929F5"/>
    <w:rsid w:val="0009319E"/>
    <w:rsid w:val="0009642D"/>
    <w:rsid w:val="00097737"/>
    <w:rsid w:val="000A0D55"/>
    <w:rsid w:val="000A1E13"/>
    <w:rsid w:val="000A2296"/>
    <w:rsid w:val="000A3F0E"/>
    <w:rsid w:val="000A67EA"/>
    <w:rsid w:val="000A75AB"/>
    <w:rsid w:val="000B0151"/>
    <w:rsid w:val="000B0C96"/>
    <w:rsid w:val="000B131A"/>
    <w:rsid w:val="000B1611"/>
    <w:rsid w:val="000B21FB"/>
    <w:rsid w:val="000B3EA6"/>
    <w:rsid w:val="000B5981"/>
    <w:rsid w:val="000B6FB7"/>
    <w:rsid w:val="000B7DAD"/>
    <w:rsid w:val="000C2342"/>
    <w:rsid w:val="000C2B8E"/>
    <w:rsid w:val="000C304F"/>
    <w:rsid w:val="000D12EE"/>
    <w:rsid w:val="000D1787"/>
    <w:rsid w:val="000D1B77"/>
    <w:rsid w:val="000D2F89"/>
    <w:rsid w:val="000D4C3E"/>
    <w:rsid w:val="000D6508"/>
    <w:rsid w:val="000D7451"/>
    <w:rsid w:val="000E1CF0"/>
    <w:rsid w:val="000E29C8"/>
    <w:rsid w:val="000E3F34"/>
    <w:rsid w:val="000E5685"/>
    <w:rsid w:val="000E5DB2"/>
    <w:rsid w:val="000E6461"/>
    <w:rsid w:val="000E7234"/>
    <w:rsid w:val="000F01D5"/>
    <w:rsid w:val="000F19BB"/>
    <w:rsid w:val="00101B1E"/>
    <w:rsid w:val="001023FB"/>
    <w:rsid w:val="001061C0"/>
    <w:rsid w:val="00106391"/>
    <w:rsid w:val="00106D5C"/>
    <w:rsid w:val="00106E7A"/>
    <w:rsid w:val="00107D1C"/>
    <w:rsid w:val="00110D70"/>
    <w:rsid w:val="00112A9C"/>
    <w:rsid w:val="001133FE"/>
    <w:rsid w:val="0011397F"/>
    <w:rsid w:val="00113EFC"/>
    <w:rsid w:val="0011434C"/>
    <w:rsid w:val="00115416"/>
    <w:rsid w:val="00121703"/>
    <w:rsid w:val="00123F9D"/>
    <w:rsid w:val="00124656"/>
    <w:rsid w:val="00124971"/>
    <w:rsid w:val="00124AAC"/>
    <w:rsid w:val="00125691"/>
    <w:rsid w:val="00125DA7"/>
    <w:rsid w:val="001263A7"/>
    <w:rsid w:val="00126D0D"/>
    <w:rsid w:val="00127999"/>
    <w:rsid w:val="0013262F"/>
    <w:rsid w:val="00133FF8"/>
    <w:rsid w:val="001363F2"/>
    <w:rsid w:val="0013642C"/>
    <w:rsid w:val="0013745D"/>
    <w:rsid w:val="00144B14"/>
    <w:rsid w:val="00144DBE"/>
    <w:rsid w:val="00145C4C"/>
    <w:rsid w:val="00145C72"/>
    <w:rsid w:val="00150306"/>
    <w:rsid w:val="00151292"/>
    <w:rsid w:val="0015146D"/>
    <w:rsid w:val="001515D1"/>
    <w:rsid w:val="001519F0"/>
    <w:rsid w:val="00153D46"/>
    <w:rsid w:val="00153E39"/>
    <w:rsid w:val="0015516F"/>
    <w:rsid w:val="001565A7"/>
    <w:rsid w:val="00157A30"/>
    <w:rsid w:val="0016086E"/>
    <w:rsid w:val="00161AF9"/>
    <w:rsid w:val="001640E3"/>
    <w:rsid w:val="00165C3E"/>
    <w:rsid w:val="00167CD8"/>
    <w:rsid w:val="0017455F"/>
    <w:rsid w:val="001753B3"/>
    <w:rsid w:val="001778CB"/>
    <w:rsid w:val="00180688"/>
    <w:rsid w:val="0018200A"/>
    <w:rsid w:val="00182AE9"/>
    <w:rsid w:val="00184843"/>
    <w:rsid w:val="00185E3C"/>
    <w:rsid w:val="00187492"/>
    <w:rsid w:val="0019093C"/>
    <w:rsid w:val="00191924"/>
    <w:rsid w:val="00191E64"/>
    <w:rsid w:val="00192AFF"/>
    <w:rsid w:val="00192D73"/>
    <w:rsid w:val="001930E7"/>
    <w:rsid w:val="0019350D"/>
    <w:rsid w:val="001937D3"/>
    <w:rsid w:val="00195624"/>
    <w:rsid w:val="001965EF"/>
    <w:rsid w:val="00197B34"/>
    <w:rsid w:val="001A01DD"/>
    <w:rsid w:val="001A0634"/>
    <w:rsid w:val="001B020A"/>
    <w:rsid w:val="001B0924"/>
    <w:rsid w:val="001B1622"/>
    <w:rsid w:val="001B1B48"/>
    <w:rsid w:val="001B23E3"/>
    <w:rsid w:val="001B3958"/>
    <w:rsid w:val="001B3F00"/>
    <w:rsid w:val="001B42ED"/>
    <w:rsid w:val="001B6305"/>
    <w:rsid w:val="001B6ED9"/>
    <w:rsid w:val="001B7334"/>
    <w:rsid w:val="001C127D"/>
    <w:rsid w:val="001C2DF6"/>
    <w:rsid w:val="001C31E8"/>
    <w:rsid w:val="001C40CF"/>
    <w:rsid w:val="001C60DB"/>
    <w:rsid w:val="001C67CB"/>
    <w:rsid w:val="001C7DAC"/>
    <w:rsid w:val="001D21C1"/>
    <w:rsid w:val="001D2A5B"/>
    <w:rsid w:val="001D3BE7"/>
    <w:rsid w:val="001D422A"/>
    <w:rsid w:val="001D4947"/>
    <w:rsid w:val="001D79F2"/>
    <w:rsid w:val="001E0F59"/>
    <w:rsid w:val="001E2B63"/>
    <w:rsid w:val="001E4BF5"/>
    <w:rsid w:val="001E56FF"/>
    <w:rsid w:val="001E5A07"/>
    <w:rsid w:val="001E68B8"/>
    <w:rsid w:val="001F0194"/>
    <w:rsid w:val="001F0FF1"/>
    <w:rsid w:val="001F1A50"/>
    <w:rsid w:val="001F4387"/>
    <w:rsid w:val="001F6491"/>
    <w:rsid w:val="001F6A6C"/>
    <w:rsid w:val="002005E9"/>
    <w:rsid w:val="00203A2E"/>
    <w:rsid w:val="00204632"/>
    <w:rsid w:val="00204B85"/>
    <w:rsid w:val="00205244"/>
    <w:rsid w:val="00205790"/>
    <w:rsid w:val="002065A7"/>
    <w:rsid w:val="0020675A"/>
    <w:rsid w:val="00207277"/>
    <w:rsid w:val="00207398"/>
    <w:rsid w:val="00207F1A"/>
    <w:rsid w:val="00211E13"/>
    <w:rsid w:val="00213239"/>
    <w:rsid w:val="00214F27"/>
    <w:rsid w:val="00215676"/>
    <w:rsid w:val="00216CAA"/>
    <w:rsid w:val="0021736C"/>
    <w:rsid w:val="00221A9C"/>
    <w:rsid w:val="00222E22"/>
    <w:rsid w:val="002240DB"/>
    <w:rsid w:val="002279A7"/>
    <w:rsid w:val="0023034F"/>
    <w:rsid w:val="00233063"/>
    <w:rsid w:val="002351B4"/>
    <w:rsid w:val="00235889"/>
    <w:rsid w:val="00235D7A"/>
    <w:rsid w:val="00237EFC"/>
    <w:rsid w:val="00242E37"/>
    <w:rsid w:val="00242F8A"/>
    <w:rsid w:val="00242FBD"/>
    <w:rsid w:val="002437B4"/>
    <w:rsid w:val="00244298"/>
    <w:rsid w:val="002464B1"/>
    <w:rsid w:val="0024686D"/>
    <w:rsid w:val="00246B6A"/>
    <w:rsid w:val="00246FC8"/>
    <w:rsid w:val="0025121B"/>
    <w:rsid w:val="002520F0"/>
    <w:rsid w:val="002530E9"/>
    <w:rsid w:val="00256E30"/>
    <w:rsid w:val="00257853"/>
    <w:rsid w:val="0025788D"/>
    <w:rsid w:val="002601D8"/>
    <w:rsid w:val="002621A1"/>
    <w:rsid w:val="00262CC3"/>
    <w:rsid w:val="00263985"/>
    <w:rsid w:val="00264EDC"/>
    <w:rsid w:val="00266A96"/>
    <w:rsid w:val="002700F1"/>
    <w:rsid w:val="00271741"/>
    <w:rsid w:val="00273706"/>
    <w:rsid w:val="002738A1"/>
    <w:rsid w:val="00273CBF"/>
    <w:rsid w:val="00274CF0"/>
    <w:rsid w:val="00275582"/>
    <w:rsid w:val="00280F22"/>
    <w:rsid w:val="002819D2"/>
    <w:rsid w:val="00283303"/>
    <w:rsid w:val="00284BFF"/>
    <w:rsid w:val="00285EC4"/>
    <w:rsid w:val="0029051B"/>
    <w:rsid w:val="00291177"/>
    <w:rsid w:val="002912C1"/>
    <w:rsid w:val="002933F6"/>
    <w:rsid w:val="002952CD"/>
    <w:rsid w:val="00297829"/>
    <w:rsid w:val="002A2E83"/>
    <w:rsid w:val="002A4249"/>
    <w:rsid w:val="002A5248"/>
    <w:rsid w:val="002A6AF2"/>
    <w:rsid w:val="002A7100"/>
    <w:rsid w:val="002A711D"/>
    <w:rsid w:val="002A7D0F"/>
    <w:rsid w:val="002B1117"/>
    <w:rsid w:val="002B2F5A"/>
    <w:rsid w:val="002B322B"/>
    <w:rsid w:val="002B37A3"/>
    <w:rsid w:val="002B41E2"/>
    <w:rsid w:val="002B457D"/>
    <w:rsid w:val="002B4DF1"/>
    <w:rsid w:val="002B51CD"/>
    <w:rsid w:val="002B6A2E"/>
    <w:rsid w:val="002B78B9"/>
    <w:rsid w:val="002C0596"/>
    <w:rsid w:val="002C1B86"/>
    <w:rsid w:val="002C2618"/>
    <w:rsid w:val="002C2B82"/>
    <w:rsid w:val="002C3DD6"/>
    <w:rsid w:val="002C43E5"/>
    <w:rsid w:val="002C5C13"/>
    <w:rsid w:val="002C6B5D"/>
    <w:rsid w:val="002D0281"/>
    <w:rsid w:val="002D109C"/>
    <w:rsid w:val="002D1385"/>
    <w:rsid w:val="002D209C"/>
    <w:rsid w:val="002D2656"/>
    <w:rsid w:val="002D2BA4"/>
    <w:rsid w:val="002D3F82"/>
    <w:rsid w:val="002D519A"/>
    <w:rsid w:val="002D5662"/>
    <w:rsid w:val="002D5D21"/>
    <w:rsid w:val="002E17B1"/>
    <w:rsid w:val="002E4969"/>
    <w:rsid w:val="002E49A3"/>
    <w:rsid w:val="002E5C91"/>
    <w:rsid w:val="002E5F5D"/>
    <w:rsid w:val="002E6623"/>
    <w:rsid w:val="002E69F0"/>
    <w:rsid w:val="002E6CB0"/>
    <w:rsid w:val="002E7052"/>
    <w:rsid w:val="002F0041"/>
    <w:rsid w:val="002F0C67"/>
    <w:rsid w:val="002F5099"/>
    <w:rsid w:val="002F76C1"/>
    <w:rsid w:val="002F7DEF"/>
    <w:rsid w:val="00301591"/>
    <w:rsid w:val="0030179A"/>
    <w:rsid w:val="00302984"/>
    <w:rsid w:val="00303C35"/>
    <w:rsid w:val="00306799"/>
    <w:rsid w:val="00306955"/>
    <w:rsid w:val="0030729F"/>
    <w:rsid w:val="0030746C"/>
    <w:rsid w:val="00307F5C"/>
    <w:rsid w:val="00307F66"/>
    <w:rsid w:val="003100D0"/>
    <w:rsid w:val="00310787"/>
    <w:rsid w:val="0031184A"/>
    <w:rsid w:val="00311E62"/>
    <w:rsid w:val="003134F9"/>
    <w:rsid w:val="00313B30"/>
    <w:rsid w:val="00314807"/>
    <w:rsid w:val="00315441"/>
    <w:rsid w:val="003162A4"/>
    <w:rsid w:val="0031772B"/>
    <w:rsid w:val="003201C2"/>
    <w:rsid w:val="0032067B"/>
    <w:rsid w:val="00320E49"/>
    <w:rsid w:val="00320EAF"/>
    <w:rsid w:val="00321374"/>
    <w:rsid w:val="00323022"/>
    <w:rsid w:val="00323568"/>
    <w:rsid w:val="00323CDB"/>
    <w:rsid w:val="003240E1"/>
    <w:rsid w:val="00324743"/>
    <w:rsid w:val="0032488C"/>
    <w:rsid w:val="00325595"/>
    <w:rsid w:val="00326191"/>
    <w:rsid w:val="00327069"/>
    <w:rsid w:val="00330432"/>
    <w:rsid w:val="00330821"/>
    <w:rsid w:val="00330E8C"/>
    <w:rsid w:val="00331B6F"/>
    <w:rsid w:val="00332D7E"/>
    <w:rsid w:val="00333375"/>
    <w:rsid w:val="00334368"/>
    <w:rsid w:val="00334555"/>
    <w:rsid w:val="00335AFD"/>
    <w:rsid w:val="00335E2A"/>
    <w:rsid w:val="00341E00"/>
    <w:rsid w:val="003425E1"/>
    <w:rsid w:val="003434C1"/>
    <w:rsid w:val="00344830"/>
    <w:rsid w:val="00344CB9"/>
    <w:rsid w:val="00345F38"/>
    <w:rsid w:val="00347E65"/>
    <w:rsid w:val="0035013A"/>
    <w:rsid w:val="00351959"/>
    <w:rsid w:val="00354ED4"/>
    <w:rsid w:val="003562AD"/>
    <w:rsid w:val="00356305"/>
    <w:rsid w:val="0035733C"/>
    <w:rsid w:val="00360249"/>
    <w:rsid w:val="00361CB0"/>
    <w:rsid w:val="0036303F"/>
    <w:rsid w:val="00365687"/>
    <w:rsid w:val="0036568A"/>
    <w:rsid w:val="00367AA2"/>
    <w:rsid w:val="00367AD8"/>
    <w:rsid w:val="00367C97"/>
    <w:rsid w:val="00370075"/>
    <w:rsid w:val="0037368B"/>
    <w:rsid w:val="003751DF"/>
    <w:rsid w:val="00375632"/>
    <w:rsid w:val="003760B1"/>
    <w:rsid w:val="0038203B"/>
    <w:rsid w:val="00384517"/>
    <w:rsid w:val="00384669"/>
    <w:rsid w:val="00384AB4"/>
    <w:rsid w:val="00385D08"/>
    <w:rsid w:val="00386032"/>
    <w:rsid w:val="00386D80"/>
    <w:rsid w:val="003873F9"/>
    <w:rsid w:val="00390F9A"/>
    <w:rsid w:val="00392A5F"/>
    <w:rsid w:val="00395090"/>
    <w:rsid w:val="00397C2A"/>
    <w:rsid w:val="003A50CB"/>
    <w:rsid w:val="003A7948"/>
    <w:rsid w:val="003B2A39"/>
    <w:rsid w:val="003B4691"/>
    <w:rsid w:val="003B68E2"/>
    <w:rsid w:val="003C06EE"/>
    <w:rsid w:val="003C1655"/>
    <w:rsid w:val="003C23FA"/>
    <w:rsid w:val="003C3470"/>
    <w:rsid w:val="003C5B85"/>
    <w:rsid w:val="003C6BB7"/>
    <w:rsid w:val="003D0D59"/>
    <w:rsid w:val="003D1CA4"/>
    <w:rsid w:val="003D302F"/>
    <w:rsid w:val="003D4C2F"/>
    <w:rsid w:val="003D67C7"/>
    <w:rsid w:val="003D72CD"/>
    <w:rsid w:val="003D7B76"/>
    <w:rsid w:val="003E26CD"/>
    <w:rsid w:val="003E577B"/>
    <w:rsid w:val="003E5981"/>
    <w:rsid w:val="003E7703"/>
    <w:rsid w:val="003F0136"/>
    <w:rsid w:val="003F1C47"/>
    <w:rsid w:val="003F381F"/>
    <w:rsid w:val="003F4523"/>
    <w:rsid w:val="003F5800"/>
    <w:rsid w:val="003F675E"/>
    <w:rsid w:val="003F6F5A"/>
    <w:rsid w:val="003F7AA0"/>
    <w:rsid w:val="003F7AD2"/>
    <w:rsid w:val="004004C6"/>
    <w:rsid w:val="00400602"/>
    <w:rsid w:val="004012CB"/>
    <w:rsid w:val="00402A7F"/>
    <w:rsid w:val="004041B0"/>
    <w:rsid w:val="004063DB"/>
    <w:rsid w:val="00406BB3"/>
    <w:rsid w:val="004075A8"/>
    <w:rsid w:val="0040795A"/>
    <w:rsid w:val="00407EA3"/>
    <w:rsid w:val="004105AB"/>
    <w:rsid w:val="00414AF7"/>
    <w:rsid w:val="0041548E"/>
    <w:rsid w:val="00417CC2"/>
    <w:rsid w:val="004217E5"/>
    <w:rsid w:val="004219A4"/>
    <w:rsid w:val="00421C7D"/>
    <w:rsid w:val="004229A3"/>
    <w:rsid w:val="004262A6"/>
    <w:rsid w:val="004278E8"/>
    <w:rsid w:val="00430B21"/>
    <w:rsid w:val="00434A46"/>
    <w:rsid w:val="00435EA9"/>
    <w:rsid w:val="00436A00"/>
    <w:rsid w:val="00436F14"/>
    <w:rsid w:val="004435D2"/>
    <w:rsid w:val="0044406C"/>
    <w:rsid w:val="00444927"/>
    <w:rsid w:val="00445E19"/>
    <w:rsid w:val="00450171"/>
    <w:rsid w:val="00450840"/>
    <w:rsid w:val="00450E53"/>
    <w:rsid w:val="004523C4"/>
    <w:rsid w:val="00452B38"/>
    <w:rsid w:val="0045455A"/>
    <w:rsid w:val="00455049"/>
    <w:rsid w:val="00457370"/>
    <w:rsid w:val="00460AE4"/>
    <w:rsid w:val="00460E35"/>
    <w:rsid w:val="004616E7"/>
    <w:rsid w:val="0046283B"/>
    <w:rsid w:val="00462A80"/>
    <w:rsid w:val="00463FA2"/>
    <w:rsid w:val="004655BE"/>
    <w:rsid w:val="004657C7"/>
    <w:rsid w:val="004716C6"/>
    <w:rsid w:val="0047279E"/>
    <w:rsid w:val="00472A89"/>
    <w:rsid w:val="00476345"/>
    <w:rsid w:val="004769A2"/>
    <w:rsid w:val="00480BC4"/>
    <w:rsid w:val="00480EAA"/>
    <w:rsid w:val="00482B8B"/>
    <w:rsid w:val="00483BFC"/>
    <w:rsid w:val="00483E9A"/>
    <w:rsid w:val="0049101F"/>
    <w:rsid w:val="004946E9"/>
    <w:rsid w:val="00495EB8"/>
    <w:rsid w:val="00496F6C"/>
    <w:rsid w:val="0049787D"/>
    <w:rsid w:val="004A0011"/>
    <w:rsid w:val="004A0D8D"/>
    <w:rsid w:val="004A0EDB"/>
    <w:rsid w:val="004A0F51"/>
    <w:rsid w:val="004A28CD"/>
    <w:rsid w:val="004A2B8E"/>
    <w:rsid w:val="004A32A1"/>
    <w:rsid w:val="004A3A5B"/>
    <w:rsid w:val="004A40CD"/>
    <w:rsid w:val="004A51CF"/>
    <w:rsid w:val="004A7B42"/>
    <w:rsid w:val="004B0231"/>
    <w:rsid w:val="004B0A14"/>
    <w:rsid w:val="004B1811"/>
    <w:rsid w:val="004B4C95"/>
    <w:rsid w:val="004B67BB"/>
    <w:rsid w:val="004B6CFC"/>
    <w:rsid w:val="004C0D23"/>
    <w:rsid w:val="004C2072"/>
    <w:rsid w:val="004C4705"/>
    <w:rsid w:val="004C4C59"/>
    <w:rsid w:val="004C58DE"/>
    <w:rsid w:val="004C5D2C"/>
    <w:rsid w:val="004C63FB"/>
    <w:rsid w:val="004D1369"/>
    <w:rsid w:val="004D13F5"/>
    <w:rsid w:val="004D188D"/>
    <w:rsid w:val="004D2A66"/>
    <w:rsid w:val="004D3991"/>
    <w:rsid w:val="004D48DB"/>
    <w:rsid w:val="004D7092"/>
    <w:rsid w:val="004E0403"/>
    <w:rsid w:val="004E288C"/>
    <w:rsid w:val="004E37B7"/>
    <w:rsid w:val="004E470E"/>
    <w:rsid w:val="004E721E"/>
    <w:rsid w:val="004E776C"/>
    <w:rsid w:val="004F0BE7"/>
    <w:rsid w:val="004F6F3C"/>
    <w:rsid w:val="0050175B"/>
    <w:rsid w:val="005023C2"/>
    <w:rsid w:val="00502526"/>
    <w:rsid w:val="0050426E"/>
    <w:rsid w:val="00504812"/>
    <w:rsid w:val="00504C17"/>
    <w:rsid w:val="00505CBF"/>
    <w:rsid w:val="00506B50"/>
    <w:rsid w:val="00512251"/>
    <w:rsid w:val="00514463"/>
    <w:rsid w:val="00515715"/>
    <w:rsid w:val="00515EB1"/>
    <w:rsid w:val="005213A8"/>
    <w:rsid w:val="005266ED"/>
    <w:rsid w:val="00527482"/>
    <w:rsid w:val="00531527"/>
    <w:rsid w:val="005327D0"/>
    <w:rsid w:val="0053300E"/>
    <w:rsid w:val="005331E7"/>
    <w:rsid w:val="00533577"/>
    <w:rsid w:val="0053643F"/>
    <w:rsid w:val="005368BC"/>
    <w:rsid w:val="00537627"/>
    <w:rsid w:val="00537AA4"/>
    <w:rsid w:val="005400F4"/>
    <w:rsid w:val="0054050C"/>
    <w:rsid w:val="00541C8E"/>
    <w:rsid w:val="00542738"/>
    <w:rsid w:val="00542E06"/>
    <w:rsid w:val="00543242"/>
    <w:rsid w:val="00543BCB"/>
    <w:rsid w:val="005442E7"/>
    <w:rsid w:val="005458E0"/>
    <w:rsid w:val="00545F0E"/>
    <w:rsid w:val="00547B10"/>
    <w:rsid w:val="00547C20"/>
    <w:rsid w:val="0055083A"/>
    <w:rsid w:val="00554C5E"/>
    <w:rsid w:val="00554C72"/>
    <w:rsid w:val="00555E04"/>
    <w:rsid w:val="00557DDA"/>
    <w:rsid w:val="00566D1F"/>
    <w:rsid w:val="005703EB"/>
    <w:rsid w:val="00570565"/>
    <w:rsid w:val="00571D40"/>
    <w:rsid w:val="00574C71"/>
    <w:rsid w:val="00574E91"/>
    <w:rsid w:val="00576752"/>
    <w:rsid w:val="00576E49"/>
    <w:rsid w:val="0058013F"/>
    <w:rsid w:val="00580A94"/>
    <w:rsid w:val="005811B1"/>
    <w:rsid w:val="00581B52"/>
    <w:rsid w:val="00584417"/>
    <w:rsid w:val="00584EFB"/>
    <w:rsid w:val="00586423"/>
    <w:rsid w:val="005864A5"/>
    <w:rsid w:val="00587030"/>
    <w:rsid w:val="00587A39"/>
    <w:rsid w:val="00587FBE"/>
    <w:rsid w:val="00591A26"/>
    <w:rsid w:val="005925B9"/>
    <w:rsid w:val="00593F20"/>
    <w:rsid w:val="0059565F"/>
    <w:rsid w:val="00595FCB"/>
    <w:rsid w:val="005A0814"/>
    <w:rsid w:val="005A2004"/>
    <w:rsid w:val="005A37E5"/>
    <w:rsid w:val="005A3FBD"/>
    <w:rsid w:val="005A48F8"/>
    <w:rsid w:val="005A495C"/>
    <w:rsid w:val="005A5079"/>
    <w:rsid w:val="005A6BFC"/>
    <w:rsid w:val="005A7905"/>
    <w:rsid w:val="005A7F6D"/>
    <w:rsid w:val="005B0A71"/>
    <w:rsid w:val="005B23E1"/>
    <w:rsid w:val="005B36C9"/>
    <w:rsid w:val="005B4DE5"/>
    <w:rsid w:val="005B532E"/>
    <w:rsid w:val="005B5D40"/>
    <w:rsid w:val="005B796D"/>
    <w:rsid w:val="005C026F"/>
    <w:rsid w:val="005C0D14"/>
    <w:rsid w:val="005C0FAB"/>
    <w:rsid w:val="005C1545"/>
    <w:rsid w:val="005C2849"/>
    <w:rsid w:val="005C410D"/>
    <w:rsid w:val="005C6740"/>
    <w:rsid w:val="005C6FAE"/>
    <w:rsid w:val="005C75FC"/>
    <w:rsid w:val="005D200F"/>
    <w:rsid w:val="005D7249"/>
    <w:rsid w:val="005D74E5"/>
    <w:rsid w:val="005D7E97"/>
    <w:rsid w:val="005E1D99"/>
    <w:rsid w:val="005E253A"/>
    <w:rsid w:val="005E29DA"/>
    <w:rsid w:val="005F0691"/>
    <w:rsid w:val="005F0730"/>
    <w:rsid w:val="005F1740"/>
    <w:rsid w:val="005F18BD"/>
    <w:rsid w:val="005F2299"/>
    <w:rsid w:val="005F278F"/>
    <w:rsid w:val="005F5774"/>
    <w:rsid w:val="005F74EF"/>
    <w:rsid w:val="005F786C"/>
    <w:rsid w:val="005F7EA6"/>
    <w:rsid w:val="0060165D"/>
    <w:rsid w:val="006035C3"/>
    <w:rsid w:val="0060581B"/>
    <w:rsid w:val="00606C37"/>
    <w:rsid w:val="00606C5B"/>
    <w:rsid w:val="0061089F"/>
    <w:rsid w:val="006114D0"/>
    <w:rsid w:val="0061499E"/>
    <w:rsid w:val="00615A84"/>
    <w:rsid w:val="0061695B"/>
    <w:rsid w:val="00616D52"/>
    <w:rsid w:val="0061765C"/>
    <w:rsid w:val="0062106F"/>
    <w:rsid w:val="006221D0"/>
    <w:rsid w:val="0062288B"/>
    <w:rsid w:val="00622F39"/>
    <w:rsid w:val="00623651"/>
    <w:rsid w:val="0062427B"/>
    <w:rsid w:val="00624E35"/>
    <w:rsid w:val="0062598B"/>
    <w:rsid w:val="00626209"/>
    <w:rsid w:val="00626DD2"/>
    <w:rsid w:val="00627486"/>
    <w:rsid w:val="00627ADF"/>
    <w:rsid w:val="0063287F"/>
    <w:rsid w:val="0063397D"/>
    <w:rsid w:val="00635424"/>
    <w:rsid w:val="00635632"/>
    <w:rsid w:val="00636650"/>
    <w:rsid w:val="006405D3"/>
    <w:rsid w:val="0064103F"/>
    <w:rsid w:val="006414F2"/>
    <w:rsid w:val="0064152F"/>
    <w:rsid w:val="006415A2"/>
    <w:rsid w:val="006419C1"/>
    <w:rsid w:val="00641C48"/>
    <w:rsid w:val="00643F02"/>
    <w:rsid w:val="00647049"/>
    <w:rsid w:val="006479CD"/>
    <w:rsid w:val="006515AE"/>
    <w:rsid w:val="006519A4"/>
    <w:rsid w:val="00652149"/>
    <w:rsid w:val="00653240"/>
    <w:rsid w:val="006543D8"/>
    <w:rsid w:val="0066171E"/>
    <w:rsid w:val="00661B5A"/>
    <w:rsid w:val="006625B6"/>
    <w:rsid w:val="0066487D"/>
    <w:rsid w:val="00672D73"/>
    <w:rsid w:val="00673D83"/>
    <w:rsid w:val="006767C7"/>
    <w:rsid w:val="00684803"/>
    <w:rsid w:val="00684D76"/>
    <w:rsid w:val="00685B41"/>
    <w:rsid w:val="00685E8C"/>
    <w:rsid w:val="0068786D"/>
    <w:rsid w:val="00687D95"/>
    <w:rsid w:val="006921F9"/>
    <w:rsid w:val="00693F52"/>
    <w:rsid w:val="006957D8"/>
    <w:rsid w:val="00695D60"/>
    <w:rsid w:val="00696C10"/>
    <w:rsid w:val="006970F1"/>
    <w:rsid w:val="00697E3E"/>
    <w:rsid w:val="006A1276"/>
    <w:rsid w:val="006A475D"/>
    <w:rsid w:val="006A4A54"/>
    <w:rsid w:val="006A4E16"/>
    <w:rsid w:val="006A52BD"/>
    <w:rsid w:val="006A548B"/>
    <w:rsid w:val="006A5629"/>
    <w:rsid w:val="006A6ADF"/>
    <w:rsid w:val="006A7D85"/>
    <w:rsid w:val="006B0896"/>
    <w:rsid w:val="006B111C"/>
    <w:rsid w:val="006B1732"/>
    <w:rsid w:val="006B1B60"/>
    <w:rsid w:val="006B2677"/>
    <w:rsid w:val="006B37FD"/>
    <w:rsid w:val="006B6FB5"/>
    <w:rsid w:val="006C0C0D"/>
    <w:rsid w:val="006C196A"/>
    <w:rsid w:val="006C19E0"/>
    <w:rsid w:val="006C23FD"/>
    <w:rsid w:val="006C4D22"/>
    <w:rsid w:val="006C7386"/>
    <w:rsid w:val="006D3370"/>
    <w:rsid w:val="006D35A9"/>
    <w:rsid w:val="006D372C"/>
    <w:rsid w:val="006D38D7"/>
    <w:rsid w:val="006D44FD"/>
    <w:rsid w:val="006D51D3"/>
    <w:rsid w:val="006D5534"/>
    <w:rsid w:val="006D5886"/>
    <w:rsid w:val="006D6ABF"/>
    <w:rsid w:val="006E04DE"/>
    <w:rsid w:val="006E0924"/>
    <w:rsid w:val="006E110A"/>
    <w:rsid w:val="006E11CC"/>
    <w:rsid w:val="006E167B"/>
    <w:rsid w:val="006E2173"/>
    <w:rsid w:val="006E266A"/>
    <w:rsid w:val="006E2D0C"/>
    <w:rsid w:val="006E344E"/>
    <w:rsid w:val="006E4E45"/>
    <w:rsid w:val="006E697F"/>
    <w:rsid w:val="006E74DE"/>
    <w:rsid w:val="006E77AC"/>
    <w:rsid w:val="006E77E9"/>
    <w:rsid w:val="006F090C"/>
    <w:rsid w:val="006F0DB4"/>
    <w:rsid w:val="006F1DB2"/>
    <w:rsid w:val="006F53C4"/>
    <w:rsid w:val="006F6009"/>
    <w:rsid w:val="00700DA6"/>
    <w:rsid w:val="0070292E"/>
    <w:rsid w:val="00702F78"/>
    <w:rsid w:val="007032DA"/>
    <w:rsid w:val="00703E15"/>
    <w:rsid w:val="00706FE4"/>
    <w:rsid w:val="00714D09"/>
    <w:rsid w:val="007150EB"/>
    <w:rsid w:val="00715558"/>
    <w:rsid w:val="0071600D"/>
    <w:rsid w:val="007161C5"/>
    <w:rsid w:val="00721FF1"/>
    <w:rsid w:val="007240BE"/>
    <w:rsid w:val="00724845"/>
    <w:rsid w:val="0072579B"/>
    <w:rsid w:val="007275DB"/>
    <w:rsid w:val="00727821"/>
    <w:rsid w:val="00732157"/>
    <w:rsid w:val="00734131"/>
    <w:rsid w:val="0073427B"/>
    <w:rsid w:val="007401B5"/>
    <w:rsid w:val="00740414"/>
    <w:rsid w:val="00742D4D"/>
    <w:rsid w:val="00744A7F"/>
    <w:rsid w:val="007465B5"/>
    <w:rsid w:val="0074755B"/>
    <w:rsid w:val="00750F92"/>
    <w:rsid w:val="007510AB"/>
    <w:rsid w:val="007518F8"/>
    <w:rsid w:val="00751DEC"/>
    <w:rsid w:val="00752C8B"/>
    <w:rsid w:val="007535CA"/>
    <w:rsid w:val="007543B9"/>
    <w:rsid w:val="00754E27"/>
    <w:rsid w:val="00755911"/>
    <w:rsid w:val="00757229"/>
    <w:rsid w:val="0075732E"/>
    <w:rsid w:val="00763C83"/>
    <w:rsid w:val="00766F31"/>
    <w:rsid w:val="00767211"/>
    <w:rsid w:val="00767F1D"/>
    <w:rsid w:val="007703F5"/>
    <w:rsid w:val="00770F7E"/>
    <w:rsid w:val="0077125A"/>
    <w:rsid w:val="00776FA4"/>
    <w:rsid w:val="00777FDF"/>
    <w:rsid w:val="00780206"/>
    <w:rsid w:val="0078458E"/>
    <w:rsid w:val="0078580D"/>
    <w:rsid w:val="00786EA8"/>
    <w:rsid w:val="00791A11"/>
    <w:rsid w:val="00794218"/>
    <w:rsid w:val="007969D4"/>
    <w:rsid w:val="00796CA4"/>
    <w:rsid w:val="00797B88"/>
    <w:rsid w:val="007A1B46"/>
    <w:rsid w:val="007A2251"/>
    <w:rsid w:val="007A25D4"/>
    <w:rsid w:val="007A2AA5"/>
    <w:rsid w:val="007A2CE4"/>
    <w:rsid w:val="007A4471"/>
    <w:rsid w:val="007A5E0F"/>
    <w:rsid w:val="007A745E"/>
    <w:rsid w:val="007B0943"/>
    <w:rsid w:val="007B0F35"/>
    <w:rsid w:val="007B1F6A"/>
    <w:rsid w:val="007B2BB4"/>
    <w:rsid w:val="007B5796"/>
    <w:rsid w:val="007B75E7"/>
    <w:rsid w:val="007B7BE5"/>
    <w:rsid w:val="007C058F"/>
    <w:rsid w:val="007C068F"/>
    <w:rsid w:val="007C091C"/>
    <w:rsid w:val="007C15C1"/>
    <w:rsid w:val="007C1FD2"/>
    <w:rsid w:val="007C2855"/>
    <w:rsid w:val="007C355C"/>
    <w:rsid w:val="007C3C28"/>
    <w:rsid w:val="007C59A6"/>
    <w:rsid w:val="007C6C3F"/>
    <w:rsid w:val="007C7959"/>
    <w:rsid w:val="007D08AF"/>
    <w:rsid w:val="007D0F00"/>
    <w:rsid w:val="007D1CAF"/>
    <w:rsid w:val="007D6C3B"/>
    <w:rsid w:val="007E1049"/>
    <w:rsid w:val="007E1712"/>
    <w:rsid w:val="007E2092"/>
    <w:rsid w:val="007E268E"/>
    <w:rsid w:val="007E294F"/>
    <w:rsid w:val="007E2A25"/>
    <w:rsid w:val="007E2FC5"/>
    <w:rsid w:val="007E71C2"/>
    <w:rsid w:val="007F0344"/>
    <w:rsid w:val="007F10F8"/>
    <w:rsid w:val="007F1AA4"/>
    <w:rsid w:val="007F223B"/>
    <w:rsid w:val="007F2868"/>
    <w:rsid w:val="007F2E72"/>
    <w:rsid w:val="007F2EEB"/>
    <w:rsid w:val="007F61DA"/>
    <w:rsid w:val="007F66A1"/>
    <w:rsid w:val="0080027F"/>
    <w:rsid w:val="0080169C"/>
    <w:rsid w:val="00804B6E"/>
    <w:rsid w:val="00804CCE"/>
    <w:rsid w:val="00804DFC"/>
    <w:rsid w:val="0080554B"/>
    <w:rsid w:val="008067A4"/>
    <w:rsid w:val="008070D6"/>
    <w:rsid w:val="008072A2"/>
    <w:rsid w:val="00810A81"/>
    <w:rsid w:val="008119FB"/>
    <w:rsid w:val="008120B3"/>
    <w:rsid w:val="00813266"/>
    <w:rsid w:val="008147CA"/>
    <w:rsid w:val="00815AF0"/>
    <w:rsid w:val="008176E7"/>
    <w:rsid w:val="008215CC"/>
    <w:rsid w:val="00824D63"/>
    <w:rsid w:val="00825040"/>
    <w:rsid w:val="008264E8"/>
    <w:rsid w:val="00827EA5"/>
    <w:rsid w:val="008301E0"/>
    <w:rsid w:val="00834543"/>
    <w:rsid w:val="008351BF"/>
    <w:rsid w:val="008358D0"/>
    <w:rsid w:val="00836513"/>
    <w:rsid w:val="00836635"/>
    <w:rsid w:val="008403C4"/>
    <w:rsid w:val="008425B8"/>
    <w:rsid w:val="00843BEB"/>
    <w:rsid w:val="00844A43"/>
    <w:rsid w:val="00845828"/>
    <w:rsid w:val="008468A1"/>
    <w:rsid w:val="00847FD9"/>
    <w:rsid w:val="00850BC1"/>
    <w:rsid w:val="00850BF9"/>
    <w:rsid w:val="00851DB5"/>
    <w:rsid w:val="008541B4"/>
    <w:rsid w:val="00860BB1"/>
    <w:rsid w:val="0086159C"/>
    <w:rsid w:val="00862A6D"/>
    <w:rsid w:val="00863084"/>
    <w:rsid w:val="00864E25"/>
    <w:rsid w:val="008666C0"/>
    <w:rsid w:val="00870E37"/>
    <w:rsid w:val="008713E9"/>
    <w:rsid w:val="00871AB7"/>
    <w:rsid w:val="0087468E"/>
    <w:rsid w:val="008746CC"/>
    <w:rsid w:val="00880260"/>
    <w:rsid w:val="0088075F"/>
    <w:rsid w:val="00880A6B"/>
    <w:rsid w:val="0088194A"/>
    <w:rsid w:val="0088332D"/>
    <w:rsid w:val="008842FC"/>
    <w:rsid w:val="008846E2"/>
    <w:rsid w:val="00884CFB"/>
    <w:rsid w:val="0088546C"/>
    <w:rsid w:val="00891AFB"/>
    <w:rsid w:val="00892FB3"/>
    <w:rsid w:val="008938E3"/>
    <w:rsid w:val="00894697"/>
    <w:rsid w:val="00894FA8"/>
    <w:rsid w:val="008958B0"/>
    <w:rsid w:val="008A1FA9"/>
    <w:rsid w:val="008A213B"/>
    <w:rsid w:val="008A2EE1"/>
    <w:rsid w:val="008A3ED2"/>
    <w:rsid w:val="008A725E"/>
    <w:rsid w:val="008B2DAF"/>
    <w:rsid w:val="008B308B"/>
    <w:rsid w:val="008B39B4"/>
    <w:rsid w:val="008B4211"/>
    <w:rsid w:val="008B4F12"/>
    <w:rsid w:val="008B72C4"/>
    <w:rsid w:val="008B7A0A"/>
    <w:rsid w:val="008C0236"/>
    <w:rsid w:val="008C0DDB"/>
    <w:rsid w:val="008C188C"/>
    <w:rsid w:val="008C56DD"/>
    <w:rsid w:val="008C6D8D"/>
    <w:rsid w:val="008C6F5B"/>
    <w:rsid w:val="008D0503"/>
    <w:rsid w:val="008D0D11"/>
    <w:rsid w:val="008D284C"/>
    <w:rsid w:val="008D2DBA"/>
    <w:rsid w:val="008D3970"/>
    <w:rsid w:val="008D5749"/>
    <w:rsid w:val="008D6E83"/>
    <w:rsid w:val="008D73CD"/>
    <w:rsid w:val="008E12DD"/>
    <w:rsid w:val="008E2D03"/>
    <w:rsid w:val="008E3336"/>
    <w:rsid w:val="008E3608"/>
    <w:rsid w:val="008E43B9"/>
    <w:rsid w:val="008E4DD1"/>
    <w:rsid w:val="008E5804"/>
    <w:rsid w:val="008E660B"/>
    <w:rsid w:val="008F0ADF"/>
    <w:rsid w:val="008F1BA4"/>
    <w:rsid w:val="008F6144"/>
    <w:rsid w:val="008F6718"/>
    <w:rsid w:val="008F715B"/>
    <w:rsid w:val="008F7631"/>
    <w:rsid w:val="008F782A"/>
    <w:rsid w:val="008F78CA"/>
    <w:rsid w:val="00902BE4"/>
    <w:rsid w:val="00902EDF"/>
    <w:rsid w:val="009033FF"/>
    <w:rsid w:val="00904080"/>
    <w:rsid w:val="00905C14"/>
    <w:rsid w:val="0090673D"/>
    <w:rsid w:val="009079DA"/>
    <w:rsid w:val="00915A47"/>
    <w:rsid w:val="00915B3D"/>
    <w:rsid w:val="00916E8A"/>
    <w:rsid w:val="00917CD2"/>
    <w:rsid w:val="00920A18"/>
    <w:rsid w:val="00921419"/>
    <w:rsid w:val="0092299F"/>
    <w:rsid w:val="00924072"/>
    <w:rsid w:val="00924B03"/>
    <w:rsid w:val="00927F9C"/>
    <w:rsid w:val="009321BB"/>
    <w:rsid w:val="009321C5"/>
    <w:rsid w:val="00932222"/>
    <w:rsid w:val="00932A14"/>
    <w:rsid w:val="00932DCE"/>
    <w:rsid w:val="00935384"/>
    <w:rsid w:val="00935F75"/>
    <w:rsid w:val="00936204"/>
    <w:rsid w:val="009374FE"/>
    <w:rsid w:val="009535F6"/>
    <w:rsid w:val="009546A7"/>
    <w:rsid w:val="00961E35"/>
    <w:rsid w:val="00962A47"/>
    <w:rsid w:val="00964113"/>
    <w:rsid w:val="00966216"/>
    <w:rsid w:val="00966670"/>
    <w:rsid w:val="0096682D"/>
    <w:rsid w:val="00972268"/>
    <w:rsid w:val="00972369"/>
    <w:rsid w:val="00972839"/>
    <w:rsid w:val="00972893"/>
    <w:rsid w:val="00972A11"/>
    <w:rsid w:val="0097306A"/>
    <w:rsid w:val="009737A1"/>
    <w:rsid w:val="00973FA5"/>
    <w:rsid w:val="00975312"/>
    <w:rsid w:val="009755D5"/>
    <w:rsid w:val="009757DD"/>
    <w:rsid w:val="00980E25"/>
    <w:rsid w:val="009838BD"/>
    <w:rsid w:val="00992A60"/>
    <w:rsid w:val="00993442"/>
    <w:rsid w:val="009934F3"/>
    <w:rsid w:val="00996401"/>
    <w:rsid w:val="0099669C"/>
    <w:rsid w:val="009A0CE7"/>
    <w:rsid w:val="009A1462"/>
    <w:rsid w:val="009A1AEF"/>
    <w:rsid w:val="009A1D79"/>
    <w:rsid w:val="009A2E76"/>
    <w:rsid w:val="009A3DB6"/>
    <w:rsid w:val="009A3EB9"/>
    <w:rsid w:val="009A582E"/>
    <w:rsid w:val="009A6833"/>
    <w:rsid w:val="009A6BA1"/>
    <w:rsid w:val="009B140F"/>
    <w:rsid w:val="009B2F7F"/>
    <w:rsid w:val="009B60C4"/>
    <w:rsid w:val="009B7619"/>
    <w:rsid w:val="009C052A"/>
    <w:rsid w:val="009C36FA"/>
    <w:rsid w:val="009C4285"/>
    <w:rsid w:val="009C4AAB"/>
    <w:rsid w:val="009C6246"/>
    <w:rsid w:val="009C6282"/>
    <w:rsid w:val="009C643A"/>
    <w:rsid w:val="009D0F31"/>
    <w:rsid w:val="009D291E"/>
    <w:rsid w:val="009D4FE7"/>
    <w:rsid w:val="009D58B4"/>
    <w:rsid w:val="009D75B3"/>
    <w:rsid w:val="009E32A8"/>
    <w:rsid w:val="009E3D76"/>
    <w:rsid w:val="009E4718"/>
    <w:rsid w:val="009E601A"/>
    <w:rsid w:val="009E7B09"/>
    <w:rsid w:val="009F26C2"/>
    <w:rsid w:val="009F4399"/>
    <w:rsid w:val="009F6E82"/>
    <w:rsid w:val="00A015BC"/>
    <w:rsid w:val="00A0396C"/>
    <w:rsid w:val="00A045D3"/>
    <w:rsid w:val="00A04D4D"/>
    <w:rsid w:val="00A0571C"/>
    <w:rsid w:val="00A0685D"/>
    <w:rsid w:val="00A1074A"/>
    <w:rsid w:val="00A10BC3"/>
    <w:rsid w:val="00A10DEA"/>
    <w:rsid w:val="00A10E4E"/>
    <w:rsid w:val="00A13347"/>
    <w:rsid w:val="00A156D0"/>
    <w:rsid w:val="00A15B26"/>
    <w:rsid w:val="00A16702"/>
    <w:rsid w:val="00A17A07"/>
    <w:rsid w:val="00A22AA9"/>
    <w:rsid w:val="00A22BA5"/>
    <w:rsid w:val="00A23486"/>
    <w:rsid w:val="00A240A2"/>
    <w:rsid w:val="00A25422"/>
    <w:rsid w:val="00A263A6"/>
    <w:rsid w:val="00A269CA"/>
    <w:rsid w:val="00A274E6"/>
    <w:rsid w:val="00A27F08"/>
    <w:rsid w:val="00A31364"/>
    <w:rsid w:val="00A34105"/>
    <w:rsid w:val="00A34A98"/>
    <w:rsid w:val="00A35DD9"/>
    <w:rsid w:val="00A35E7F"/>
    <w:rsid w:val="00A363F2"/>
    <w:rsid w:val="00A37777"/>
    <w:rsid w:val="00A41071"/>
    <w:rsid w:val="00A4110A"/>
    <w:rsid w:val="00A44D4D"/>
    <w:rsid w:val="00A44E73"/>
    <w:rsid w:val="00A466CD"/>
    <w:rsid w:val="00A50189"/>
    <w:rsid w:val="00A50731"/>
    <w:rsid w:val="00A50A52"/>
    <w:rsid w:val="00A511A6"/>
    <w:rsid w:val="00A53D4B"/>
    <w:rsid w:val="00A544CD"/>
    <w:rsid w:val="00A55436"/>
    <w:rsid w:val="00A55C8D"/>
    <w:rsid w:val="00A55D6F"/>
    <w:rsid w:val="00A57A8C"/>
    <w:rsid w:val="00A61918"/>
    <w:rsid w:val="00A63B5B"/>
    <w:rsid w:val="00A65F1E"/>
    <w:rsid w:val="00A66D4F"/>
    <w:rsid w:val="00A67168"/>
    <w:rsid w:val="00A70E42"/>
    <w:rsid w:val="00A71347"/>
    <w:rsid w:val="00A71CE3"/>
    <w:rsid w:val="00A73276"/>
    <w:rsid w:val="00A742C3"/>
    <w:rsid w:val="00A76732"/>
    <w:rsid w:val="00A810E5"/>
    <w:rsid w:val="00A82364"/>
    <w:rsid w:val="00A82627"/>
    <w:rsid w:val="00A82DC2"/>
    <w:rsid w:val="00A82E92"/>
    <w:rsid w:val="00A85072"/>
    <w:rsid w:val="00A867EB"/>
    <w:rsid w:val="00A8784A"/>
    <w:rsid w:val="00A9012B"/>
    <w:rsid w:val="00A91C21"/>
    <w:rsid w:val="00A92FD4"/>
    <w:rsid w:val="00A9526E"/>
    <w:rsid w:val="00AA0D9B"/>
    <w:rsid w:val="00AA14EE"/>
    <w:rsid w:val="00AA1D27"/>
    <w:rsid w:val="00AA3976"/>
    <w:rsid w:val="00AA55E2"/>
    <w:rsid w:val="00AA5775"/>
    <w:rsid w:val="00AA5C54"/>
    <w:rsid w:val="00AA6D27"/>
    <w:rsid w:val="00AA72D1"/>
    <w:rsid w:val="00AB0298"/>
    <w:rsid w:val="00AB0771"/>
    <w:rsid w:val="00AB0821"/>
    <w:rsid w:val="00AB1691"/>
    <w:rsid w:val="00AB213F"/>
    <w:rsid w:val="00AB2160"/>
    <w:rsid w:val="00AB21BB"/>
    <w:rsid w:val="00AB2FAC"/>
    <w:rsid w:val="00AC1245"/>
    <w:rsid w:val="00AC4BE2"/>
    <w:rsid w:val="00AC64A5"/>
    <w:rsid w:val="00AC6762"/>
    <w:rsid w:val="00AC6E1B"/>
    <w:rsid w:val="00AC763A"/>
    <w:rsid w:val="00AC77AE"/>
    <w:rsid w:val="00AD1307"/>
    <w:rsid w:val="00AD1590"/>
    <w:rsid w:val="00AD18E0"/>
    <w:rsid w:val="00AD245D"/>
    <w:rsid w:val="00AD4C39"/>
    <w:rsid w:val="00AD4DEA"/>
    <w:rsid w:val="00AD6720"/>
    <w:rsid w:val="00AD6767"/>
    <w:rsid w:val="00AD73E2"/>
    <w:rsid w:val="00AE38A9"/>
    <w:rsid w:val="00AE510B"/>
    <w:rsid w:val="00AE5AAA"/>
    <w:rsid w:val="00AF02D2"/>
    <w:rsid w:val="00AF0D9D"/>
    <w:rsid w:val="00AF14EB"/>
    <w:rsid w:val="00AF45E4"/>
    <w:rsid w:val="00AF5F13"/>
    <w:rsid w:val="00AF7659"/>
    <w:rsid w:val="00B00079"/>
    <w:rsid w:val="00B00F31"/>
    <w:rsid w:val="00B01423"/>
    <w:rsid w:val="00B016A8"/>
    <w:rsid w:val="00B0349F"/>
    <w:rsid w:val="00B048D3"/>
    <w:rsid w:val="00B04C7D"/>
    <w:rsid w:val="00B061AD"/>
    <w:rsid w:val="00B07F5D"/>
    <w:rsid w:val="00B10BD3"/>
    <w:rsid w:val="00B1224A"/>
    <w:rsid w:val="00B1254F"/>
    <w:rsid w:val="00B12782"/>
    <w:rsid w:val="00B132E3"/>
    <w:rsid w:val="00B13A56"/>
    <w:rsid w:val="00B16AD7"/>
    <w:rsid w:val="00B17168"/>
    <w:rsid w:val="00B20786"/>
    <w:rsid w:val="00B2153A"/>
    <w:rsid w:val="00B22F3E"/>
    <w:rsid w:val="00B24A2F"/>
    <w:rsid w:val="00B250A1"/>
    <w:rsid w:val="00B26589"/>
    <w:rsid w:val="00B307D3"/>
    <w:rsid w:val="00B3288B"/>
    <w:rsid w:val="00B3452C"/>
    <w:rsid w:val="00B34CBF"/>
    <w:rsid w:val="00B358EA"/>
    <w:rsid w:val="00B35D28"/>
    <w:rsid w:val="00B35DE0"/>
    <w:rsid w:val="00B3619B"/>
    <w:rsid w:val="00B37523"/>
    <w:rsid w:val="00B40B2A"/>
    <w:rsid w:val="00B41323"/>
    <w:rsid w:val="00B41AE6"/>
    <w:rsid w:val="00B4245E"/>
    <w:rsid w:val="00B44328"/>
    <w:rsid w:val="00B459C7"/>
    <w:rsid w:val="00B463D4"/>
    <w:rsid w:val="00B4698C"/>
    <w:rsid w:val="00B477A1"/>
    <w:rsid w:val="00B50457"/>
    <w:rsid w:val="00B50F47"/>
    <w:rsid w:val="00B51142"/>
    <w:rsid w:val="00B51D8E"/>
    <w:rsid w:val="00B53052"/>
    <w:rsid w:val="00B531AF"/>
    <w:rsid w:val="00B54759"/>
    <w:rsid w:val="00B5532C"/>
    <w:rsid w:val="00B5567A"/>
    <w:rsid w:val="00B55820"/>
    <w:rsid w:val="00B55D4A"/>
    <w:rsid w:val="00B56114"/>
    <w:rsid w:val="00B569A1"/>
    <w:rsid w:val="00B56FD7"/>
    <w:rsid w:val="00B570B9"/>
    <w:rsid w:val="00B60DF0"/>
    <w:rsid w:val="00B619B4"/>
    <w:rsid w:val="00B62912"/>
    <w:rsid w:val="00B62BD8"/>
    <w:rsid w:val="00B65B31"/>
    <w:rsid w:val="00B666A3"/>
    <w:rsid w:val="00B6679E"/>
    <w:rsid w:val="00B707E2"/>
    <w:rsid w:val="00B709FB"/>
    <w:rsid w:val="00B70FC3"/>
    <w:rsid w:val="00B71529"/>
    <w:rsid w:val="00B72923"/>
    <w:rsid w:val="00B7403E"/>
    <w:rsid w:val="00B76EF2"/>
    <w:rsid w:val="00B777EE"/>
    <w:rsid w:val="00B77C2E"/>
    <w:rsid w:val="00B77D27"/>
    <w:rsid w:val="00B81DE1"/>
    <w:rsid w:val="00B820BD"/>
    <w:rsid w:val="00B82204"/>
    <w:rsid w:val="00B84121"/>
    <w:rsid w:val="00B85D86"/>
    <w:rsid w:val="00B862EE"/>
    <w:rsid w:val="00B86F81"/>
    <w:rsid w:val="00B91BF9"/>
    <w:rsid w:val="00B94E54"/>
    <w:rsid w:val="00B97DC4"/>
    <w:rsid w:val="00BA0614"/>
    <w:rsid w:val="00BA0EA1"/>
    <w:rsid w:val="00BA2DA7"/>
    <w:rsid w:val="00BA3218"/>
    <w:rsid w:val="00BA3491"/>
    <w:rsid w:val="00BA4C99"/>
    <w:rsid w:val="00BA57C6"/>
    <w:rsid w:val="00BA59E3"/>
    <w:rsid w:val="00BB1B18"/>
    <w:rsid w:val="00BB2E1D"/>
    <w:rsid w:val="00BB32DC"/>
    <w:rsid w:val="00BB5C97"/>
    <w:rsid w:val="00BB7346"/>
    <w:rsid w:val="00BB7B97"/>
    <w:rsid w:val="00BC18C2"/>
    <w:rsid w:val="00BC204B"/>
    <w:rsid w:val="00BC3843"/>
    <w:rsid w:val="00BC39F2"/>
    <w:rsid w:val="00BC3BF6"/>
    <w:rsid w:val="00BC43D2"/>
    <w:rsid w:val="00BC50BD"/>
    <w:rsid w:val="00BC6688"/>
    <w:rsid w:val="00BC7227"/>
    <w:rsid w:val="00BC7E72"/>
    <w:rsid w:val="00BD162D"/>
    <w:rsid w:val="00BD2991"/>
    <w:rsid w:val="00BD4201"/>
    <w:rsid w:val="00BD49C0"/>
    <w:rsid w:val="00BD5074"/>
    <w:rsid w:val="00BD6F58"/>
    <w:rsid w:val="00BD7C8C"/>
    <w:rsid w:val="00BE33C1"/>
    <w:rsid w:val="00BE5BD6"/>
    <w:rsid w:val="00BE610C"/>
    <w:rsid w:val="00BE79D0"/>
    <w:rsid w:val="00BF16B3"/>
    <w:rsid w:val="00BF3386"/>
    <w:rsid w:val="00BF3BCE"/>
    <w:rsid w:val="00BF6447"/>
    <w:rsid w:val="00BF6F72"/>
    <w:rsid w:val="00C022DB"/>
    <w:rsid w:val="00C029B5"/>
    <w:rsid w:val="00C035F6"/>
    <w:rsid w:val="00C04A5F"/>
    <w:rsid w:val="00C0591A"/>
    <w:rsid w:val="00C073AA"/>
    <w:rsid w:val="00C10597"/>
    <w:rsid w:val="00C10A2B"/>
    <w:rsid w:val="00C110F0"/>
    <w:rsid w:val="00C1607A"/>
    <w:rsid w:val="00C217CE"/>
    <w:rsid w:val="00C25BB2"/>
    <w:rsid w:val="00C25F61"/>
    <w:rsid w:val="00C26C4D"/>
    <w:rsid w:val="00C27B0A"/>
    <w:rsid w:val="00C32EAA"/>
    <w:rsid w:val="00C3351D"/>
    <w:rsid w:val="00C33C58"/>
    <w:rsid w:val="00C34448"/>
    <w:rsid w:val="00C363DB"/>
    <w:rsid w:val="00C405A3"/>
    <w:rsid w:val="00C40D5C"/>
    <w:rsid w:val="00C43F7F"/>
    <w:rsid w:val="00C50186"/>
    <w:rsid w:val="00C5023C"/>
    <w:rsid w:val="00C515DB"/>
    <w:rsid w:val="00C52CE2"/>
    <w:rsid w:val="00C52D46"/>
    <w:rsid w:val="00C53482"/>
    <w:rsid w:val="00C54627"/>
    <w:rsid w:val="00C56070"/>
    <w:rsid w:val="00C561A2"/>
    <w:rsid w:val="00C5636A"/>
    <w:rsid w:val="00C56DAE"/>
    <w:rsid w:val="00C56F7A"/>
    <w:rsid w:val="00C57FC1"/>
    <w:rsid w:val="00C60098"/>
    <w:rsid w:val="00C638AA"/>
    <w:rsid w:val="00C63F3A"/>
    <w:rsid w:val="00C643DA"/>
    <w:rsid w:val="00C64ED7"/>
    <w:rsid w:val="00C67608"/>
    <w:rsid w:val="00C718AA"/>
    <w:rsid w:val="00C73336"/>
    <w:rsid w:val="00C73B1B"/>
    <w:rsid w:val="00C73F06"/>
    <w:rsid w:val="00C7446E"/>
    <w:rsid w:val="00C7457E"/>
    <w:rsid w:val="00C74D16"/>
    <w:rsid w:val="00C75214"/>
    <w:rsid w:val="00C76640"/>
    <w:rsid w:val="00C7699C"/>
    <w:rsid w:val="00C81B3E"/>
    <w:rsid w:val="00C81F18"/>
    <w:rsid w:val="00C8474F"/>
    <w:rsid w:val="00C84766"/>
    <w:rsid w:val="00C86C69"/>
    <w:rsid w:val="00C918ED"/>
    <w:rsid w:val="00C9253E"/>
    <w:rsid w:val="00C92F0F"/>
    <w:rsid w:val="00C93F05"/>
    <w:rsid w:val="00C94968"/>
    <w:rsid w:val="00C95409"/>
    <w:rsid w:val="00C95ADB"/>
    <w:rsid w:val="00C95E21"/>
    <w:rsid w:val="00C96B47"/>
    <w:rsid w:val="00C96FFA"/>
    <w:rsid w:val="00CA3950"/>
    <w:rsid w:val="00CA399B"/>
    <w:rsid w:val="00CA5101"/>
    <w:rsid w:val="00CA51EB"/>
    <w:rsid w:val="00CA58F3"/>
    <w:rsid w:val="00CA5E3E"/>
    <w:rsid w:val="00CA6790"/>
    <w:rsid w:val="00CA6DE2"/>
    <w:rsid w:val="00CA75E6"/>
    <w:rsid w:val="00CB2742"/>
    <w:rsid w:val="00CB4859"/>
    <w:rsid w:val="00CB4A44"/>
    <w:rsid w:val="00CC0AD8"/>
    <w:rsid w:val="00CC1A1E"/>
    <w:rsid w:val="00CC48C5"/>
    <w:rsid w:val="00CC575A"/>
    <w:rsid w:val="00CC7046"/>
    <w:rsid w:val="00CC736C"/>
    <w:rsid w:val="00CC7542"/>
    <w:rsid w:val="00CD0335"/>
    <w:rsid w:val="00CD0515"/>
    <w:rsid w:val="00CD064D"/>
    <w:rsid w:val="00CD0AD7"/>
    <w:rsid w:val="00CD22CD"/>
    <w:rsid w:val="00CD340C"/>
    <w:rsid w:val="00CD545E"/>
    <w:rsid w:val="00CD5E13"/>
    <w:rsid w:val="00CD7064"/>
    <w:rsid w:val="00CD75BF"/>
    <w:rsid w:val="00CD7634"/>
    <w:rsid w:val="00CD7B70"/>
    <w:rsid w:val="00CE115F"/>
    <w:rsid w:val="00CE2379"/>
    <w:rsid w:val="00CE2F08"/>
    <w:rsid w:val="00CE45D9"/>
    <w:rsid w:val="00CE4E82"/>
    <w:rsid w:val="00CE5A52"/>
    <w:rsid w:val="00CE70F9"/>
    <w:rsid w:val="00CE76FD"/>
    <w:rsid w:val="00CE7F5C"/>
    <w:rsid w:val="00CF0602"/>
    <w:rsid w:val="00CF0DFF"/>
    <w:rsid w:val="00CF65DE"/>
    <w:rsid w:val="00CF6B1D"/>
    <w:rsid w:val="00CF7957"/>
    <w:rsid w:val="00CF7A45"/>
    <w:rsid w:val="00D00AB2"/>
    <w:rsid w:val="00D059EE"/>
    <w:rsid w:val="00D06848"/>
    <w:rsid w:val="00D144FA"/>
    <w:rsid w:val="00D17E5D"/>
    <w:rsid w:val="00D20926"/>
    <w:rsid w:val="00D20E76"/>
    <w:rsid w:val="00D2180A"/>
    <w:rsid w:val="00D21DAA"/>
    <w:rsid w:val="00D22D71"/>
    <w:rsid w:val="00D255C5"/>
    <w:rsid w:val="00D25637"/>
    <w:rsid w:val="00D26160"/>
    <w:rsid w:val="00D27902"/>
    <w:rsid w:val="00D27A57"/>
    <w:rsid w:val="00D3415B"/>
    <w:rsid w:val="00D34CCB"/>
    <w:rsid w:val="00D41166"/>
    <w:rsid w:val="00D4181C"/>
    <w:rsid w:val="00D42F70"/>
    <w:rsid w:val="00D431A8"/>
    <w:rsid w:val="00D4444D"/>
    <w:rsid w:val="00D44744"/>
    <w:rsid w:val="00D476C6"/>
    <w:rsid w:val="00D52BE2"/>
    <w:rsid w:val="00D550A2"/>
    <w:rsid w:val="00D55CE9"/>
    <w:rsid w:val="00D572F5"/>
    <w:rsid w:val="00D5748B"/>
    <w:rsid w:val="00D605DD"/>
    <w:rsid w:val="00D607C6"/>
    <w:rsid w:val="00D6429F"/>
    <w:rsid w:val="00D710C8"/>
    <w:rsid w:val="00D72260"/>
    <w:rsid w:val="00D74E85"/>
    <w:rsid w:val="00D76750"/>
    <w:rsid w:val="00D77015"/>
    <w:rsid w:val="00D819BA"/>
    <w:rsid w:val="00D82A5E"/>
    <w:rsid w:val="00D83243"/>
    <w:rsid w:val="00D84F02"/>
    <w:rsid w:val="00D8642E"/>
    <w:rsid w:val="00D86708"/>
    <w:rsid w:val="00D86A93"/>
    <w:rsid w:val="00D86D1D"/>
    <w:rsid w:val="00D86F02"/>
    <w:rsid w:val="00D87531"/>
    <w:rsid w:val="00D87F7D"/>
    <w:rsid w:val="00D90687"/>
    <w:rsid w:val="00D90F05"/>
    <w:rsid w:val="00D911A5"/>
    <w:rsid w:val="00D92276"/>
    <w:rsid w:val="00D925BA"/>
    <w:rsid w:val="00D94ED7"/>
    <w:rsid w:val="00D97160"/>
    <w:rsid w:val="00DA0797"/>
    <w:rsid w:val="00DA0ECC"/>
    <w:rsid w:val="00DA56F4"/>
    <w:rsid w:val="00DA5F1F"/>
    <w:rsid w:val="00DA6FD4"/>
    <w:rsid w:val="00DA7103"/>
    <w:rsid w:val="00DB00B2"/>
    <w:rsid w:val="00DB11C8"/>
    <w:rsid w:val="00DB1E18"/>
    <w:rsid w:val="00DB3E10"/>
    <w:rsid w:val="00DB40C3"/>
    <w:rsid w:val="00DB4EAE"/>
    <w:rsid w:val="00DB5CB8"/>
    <w:rsid w:val="00DC1503"/>
    <w:rsid w:val="00DC3EAA"/>
    <w:rsid w:val="00DC4C4B"/>
    <w:rsid w:val="00DC66C5"/>
    <w:rsid w:val="00DC700C"/>
    <w:rsid w:val="00DC7446"/>
    <w:rsid w:val="00DD00B9"/>
    <w:rsid w:val="00DD0F40"/>
    <w:rsid w:val="00DD1657"/>
    <w:rsid w:val="00DD19C0"/>
    <w:rsid w:val="00DD274E"/>
    <w:rsid w:val="00DD2F9D"/>
    <w:rsid w:val="00DD4EAE"/>
    <w:rsid w:val="00DD72F3"/>
    <w:rsid w:val="00DE0903"/>
    <w:rsid w:val="00DE3AA1"/>
    <w:rsid w:val="00DE3B36"/>
    <w:rsid w:val="00DE57F6"/>
    <w:rsid w:val="00DF1208"/>
    <w:rsid w:val="00DF1ADD"/>
    <w:rsid w:val="00E02FF9"/>
    <w:rsid w:val="00E031E8"/>
    <w:rsid w:val="00E04635"/>
    <w:rsid w:val="00E04742"/>
    <w:rsid w:val="00E0548F"/>
    <w:rsid w:val="00E05D7D"/>
    <w:rsid w:val="00E064D1"/>
    <w:rsid w:val="00E10E92"/>
    <w:rsid w:val="00E111A2"/>
    <w:rsid w:val="00E11F5C"/>
    <w:rsid w:val="00E12A2E"/>
    <w:rsid w:val="00E15743"/>
    <w:rsid w:val="00E16623"/>
    <w:rsid w:val="00E169C6"/>
    <w:rsid w:val="00E16E78"/>
    <w:rsid w:val="00E17502"/>
    <w:rsid w:val="00E17655"/>
    <w:rsid w:val="00E21EF7"/>
    <w:rsid w:val="00E22552"/>
    <w:rsid w:val="00E22B69"/>
    <w:rsid w:val="00E24364"/>
    <w:rsid w:val="00E307AF"/>
    <w:rsid w:val="00E30D1A"/>
    <w:rsid w:val="00E315D9"/>
    <w:rsid w:val="00E316DF"/>
    <w:rsid w:val="00E31726"/>
    <w:rsid w:val="00E317B2"/>
    <w:rsid w:val="00E34D5B"/>
    <w:rsid w:val="00E35C7D"/>
    <w:rsid w:val="00E36092"/>
    <w:rsid w:val="00E36F90"/>
    <w:rsid w:val="00E37EFC"/>
    <w:rsid w:val="00E4131D"/>
    <w:rsid w:val="00E418A5"/>
    <w:rsid w:val="00E422EB"/>
    <w:rsid w:val="00E43524"/>
    <w:rsid w:val="00E43B23"/>
    <w:rsid w:val="00E43FFC"/>
    <w:rsid w:val="00E5019D"/>
    <w:rsid w:val="00E5081F"/>
    <w:rsid w:val="00E51455"/>
    <w:rsid w:val="00E52A78"/>
    <w:rsid w:val="00E56474"/>
    <w:rsid w:val="00E572DB"/>
    <w:rsid w:val="00E61551"/>
    <w:rsid w:val="00E61674"/>
    <w:rsid w:val="00E62364"/>
    <w:rsid w:val="00E6321C"/>
    <w:rsid w:val="00E63853"/>
    <w:rsid w:val="00E64E43"/>
    <w:rsid w:val="00E655CD"/>
    <w:rsid w:val="00E6595C"/>
    <w:rsid w:val="00E66BD2"/>
    <w:rsid w:val="00E709F8"/>
    <w:rsid w:val="00E721A2"/>
    <w:rsid w:val="00E74818"/>
    <w:rsid w:val="00E7494C"/>
    <w:rsid w:val="00E75F61"/>
    <w:rsid w:val="00E76F99"/>
    <w:rsid w:val="00E77582"/>
    <w:rsid w:val="00E82012"/>
    <w:rsid w:val="00E841CA"/>
    <w:rsid w:val="00E8456E"/>
    <w:rsid w:val="00E85829"/>
    <w:rsid w:val="00E86D8F"/>
    <w:rsid w:val="00E923AE"/>
    <w:rsid w:val="00E92D47"/>
    <w:rsid w:val="00E9382F"/>
    <w:rsid w:val="00E94A6F"/>
    <w:rsid w:val="00E94FD6"/>
    <w:rsid w:val="00E95E12"/>
    <w:rsid w:val="00EA021E"/>
    <w:rsid w:val="00EA0419"/>
    <w:rsid w:val="00EA0BF8"/>
    <w:rsid w:val="00EA14F7"/>
    <w:rsid w:val="00EA2741"/>
    <w:rsid w:val="00EA284E"/>
    <w:rsid w:val="00EA2F7A"/>
    <w:rsid w:val="00EA4997"/>
    <w:rsid w:val="00EA7295"/>
    <w:rsid w:val="00EB1EED"/>
    <w:rsid w:val="00EB2235"/>
    <w:rsid w:val="00EB307A"/>
    <w:rsid w:val="00EB4170"/>
    <w:rsid w:val="00EB4799"/>
    <w:rsid w:val="00EB7513"/>
    <w:rsid w:val="00EC1ADA"/>
    <w:rsid w:val="00EC3A3D"/>
    <w:rsid w:val="00EC6D3E"/>
    <w:rsid w:val="00EC6ED4"/>
    <w:rsid w:val="00EC790E"/>
    <w:rsid w:val="00ED25E9"/>
    <w:rsid w:val="00ED4936"/>
    <w:rsid w:val="00ED4FBB"/>
    <w:rsid w:val="00ED5724"/>
    <w:rsid w:val="00ED6D6B"/>
    <w:rsid w:val="00ED7E45"/>
    <w:rsid w:val="00EE421F"/>
    <w:rsid w:val="00EE52A0"/>
    <w:rsid w:val="00EE5854"/>
    <w:rsid w:val="00EE6FC9"/>
    <w:rsid w:val="00EE720A"/>
    <w:rsid w:val="00EE72DB"/>
    <w:rsid w:val="00EF1123"/>
    <w:rsid w:val="00EF742F"/>
    <w:rsid w:val="00EF74FE"/>
    <w:rsid w:val="00EF7FA6"/>
    <w:rsid w:val="00F01A66"/>
    <w:rsid w:val="00F02961"/>
    <w:rsid w:val="00F02AE9"/>
    <w:rsid w:val="00F03F03"/>
    <w:rsid w:val="00F056AE"/>
    <w:rsid w:val="00F102BD"/>
    <w:rsid w:val="00F1317C"/>
    <w:rsid w:val="00F15BDA"/>
    <w:rsid w:val="00F2043C"/>
    <w:rsid w:val="00F2217F"/>
    <w:rsid w:val="00F22210"/>
    <w:rsid w:val="00F2726F"/>
    <w:rsid w:val="00F30309"/>
    <w:rsid w:val="00F30F86"/>
    <w:rsid w:val="00F31184"/>
    <w:rsid w:val="00F3464B"/>
    <w:rsid w:val="00F352D4"/>
    <w:rsid w:val="00F354DB"/>
    <w:rsid w:val="00F376C2"/>
    <w:rsid w:val="00F415B8"/>
    <w:rsid w:val="00F42623"/>
    <w:rsid w:val="00F43512"/>
    <w:rsid w:val="00F440A4"/>
    <w:rsid w:val="00F45B97"/>
    <w:rsid w:val="00F46FA9"/>
    <w:rsid w:val="00F55E97"/>
    <w:rsid w:val="00F56881"/>
    <w:rsid w:val="00F5796F"/>
    <w:rsid w:val="00F60173"/>
    <w:rsid w:val="00F6161E"/>
    <w:rsid w:val="00F61751"/>
    <w:rsid w:val="00F63D18"/>
    <w:rsid w:val="00F642B5"/>
    <w:rsid w:val="00F64778"/>
    <w:rsid w:val="00F64B10"/>
    <w:rsid w:val="00F64E48"/>
    <w:rsid w:val="00F66167"/>
    <w:rsid w:val="00F72462"/>
    <w:rsid w:val="00F733F2"/>
    <w:rsid w:val="00F75399"/>
    <w:rsid w:val="00F7626E"/>
    <w:rsid w:val="00F813B7"/>
    <w:rsid w:val="00F825AC"/>
    <w:rsid w:val="00F826F4"/>
    <w:rsid w:val="00F8697C"/>
    <w:rsid w:val="00F87376"/>
    <w:rsid w:val="00F905EA"/>
    <w:rsid w:val="00F910D2"/>
    <w:rsid w:val="00F965F8"/>
    <w:rsid w:val="00F97AD7"/>
    <w:rsid w:val="00FA06D0"/>
    <w:rsid w:val="00FA0C29"/>
    <w:rsid w:val="00FA0D77"/>
    <w:rsid w:val="00FA10C5"/>
    <w:rsid w:val="00FA1B92"/>
    <w:rsid w:val="00FA22FC"/>
    <w:rsid w:val="00FA26EC"/>
    <w:rsid w:val="00FA33D8"/>
    <w:rsid w:val="00FA549B"/>
    <w:rsid w:val="00FA54DE"/>
    <w:rsid w:val="00FA58A5"/>
    <w:rsid w:val="00FA5DA6"/>
    <w:rsid w:val="00FB0235"/>
    <w:rsid w:val="00FB3A57"/>
    <w:rsid w:val="00FB4865"/>
    <w:rsid w:val="00FB4DF9"/>
    <w:rsid w:val="00FB6010"/>
    <w:rsid w:val="00FB694B"/>
    <w:rsid w:val="00FB6E66"/>
    <w:rsid w:val="00FB7D8E"/>
    <w:rsid w:val="00FC0199"/>
    <w:rsid w:val="00FC144B"/>
    <w:rsid w:val="00FC1CD9"/>
    <w:rsid w:val="00FC2F55"/>
    <w:rsid w:val="00FC333E"/>
    <w:rsid w:val="00FC3450"/>
    <w:rsid w:val="00FC6CF8"/>
    <w:rsid w:val="00FC775A"/>
    <w:rsid w:val="00FC7F1B"/>
    <w:rsid w:val="00FD118C"/>
    <w:rsid w:val="00FD1206"/>
    <w:rsid w:val="00FD2BEF"/>
    <w:rsid w:val="00FD3006"/>
    <w:rsid w:val="00FD3A0F"/>
    <w:rsid w:val="00FD3AA0"/>
    <w:rsid w:val="00FD3B31"/>
    <w:rsid w:val="00FD662E"/>
    <w:rsid w:val="00FD6BF8"/>
    <w:rsid w:val="00FD7108"/>
    <w:rsid w:val="00FE2A66"/>
    <w:rsid w:val="00FE2F17"/>
    <w:rsid w:val="00FE381F"/>
    <w:rsid w:val="00FE6202"/>
    <w:rsid w:val="00FF059E"/>
    <w:rsid w:val="00FF2368"/>
    <w:rsid w:val="00FF3650"/>
    <w:rsid w:val="00FF3DA1"/>
    <w:rsid w:val="00FF5462"/>
    <w:rsid w:val="00FF736B"/>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4CB2"/>
  <w15:chartTrackingRefBased/>
  <w15:docId w15:val="{7835A0A8-311B-4FED-8FA5-76720F3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C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C7"/>
    <w:rPr>
      <w:rFonts w:asciiTheme="majorHAnsi" w:eastAsiaTheme="majorEastAsia" w:hAnsiTheme="majorHAnsi" w:cstheme="majorBidi"/>
      <w:color w:val="2F5496" w:themeColor="accent1" w:themeShade="BF"/>
      <w:sz w:val="32"/>
      <w:szCs w:val="32"/>
    </w:rPr>
  </w:style>
  <w:style w:type="paragraph" w:customStyle="1" w:styleId="Default">
    <w:name w:val="Default"/>
    <w:rsid w:val="003D67C7"/>
    <w:pPr>
      <w:autoSpaceDE w:val="0"/>
      <w:autoSpaceDN w:val="0"/>
      <w:adjustRightInd w:val="0"/>
      <w:spacing w:after="0" w:line="240" w:lineRule="auto"/>
    </w:pPr>
    <w:rPr>
      <w:rFonts w:ascii="Calibri" w:eastAsiaTheme="minorEastAsia" w:hAnsi="Calibri" w:cs="Calibri"/>
      <w:color w:val="000000"/>
      <w:sz w:val="24"/>
      <w:szCs w:val="24"/>
      <w:lang w:eastAsia="el-GR"/>
    </w:rPr>
  </w:style>
  <w:style w:type="paragraph" w:styleId="Header">
    <w:name w:val="header"/>
    <w:basedOn w:val="Normal"/>
    <w:link w:val="HeaderChar"/>
    <w:uiPriority w:val="99"/>
    <w:unhideWhenUsed/>
    <w:rsid w:val="00661B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1B5A"/>
  </w:style>
  <w:style w:type="paragraph" w:styleId="Footer">
    <w:name w:val="footer"/>
    <w:basedOn w:val="Normal"/>
    <w:link w:val="FooterChar"/>
    <w:uiPriority w:val="99"/>
    <w:unhideWhenUsed/>
    <w:rsid w:val="00661B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1B5A"/>
  </w:style>
  <w:style w:type="character" w:styleId="Strong">
    <w:name w:val="Strong"/>
    <w:basedOn w:val="DefaultParagraphFont"/>
    <w:uiPriority w:val="22"/>
    <w:qFormat/>
    <w:rsid w:val="00FC2F55"/>
    <w:rPr>
      <w:b/>
      <w:bCs/>
    </w:rPr>
  </w:style>
  <w:style w:type="paragraph" w:styleId="ListParagraph">
    <w:name w:val="List Paragraph"/>
    <w:aliases w:val="igunore,Normal bullet 2,Bullet list,List Paragraph1,1st level - Bullet List Paragraph,Lettre d'introduction,Paragrafo elenco,Paragraph,Bullet EY,List Paragraph11,Normal bullet 21,List Paragraph111,Bullet list1,Bullet point 1,Level1,Figure"/>
    <w:basedOn w:val="Normal"/>
    <w:link w:val="ListParagraphChar"/>
    <w:uiPriority w:val="34"/>
    <w:qFormat/>
    <w:rsid w:val="00706FE4"/>
    <w:pPr>
      <w:spacing w:after="0" w:line="240" w:lineRule="auto"/>
      <w:ind w:left="720"/>
    </w:pPr>
    <w:rPr>
      <w:rFonts w:ascii="Calibri" w:hAnsi="Calibri" w:cs="Calibri"/>
      <w:lang w:eastAsia="el-GR"/>
    </w:rPr>
  </w:style>
  <w:style w:type="paragraph" w:styleId="Revision">
    <w:name w:val="Revision"/>
    <w:hidden/>
    <w:uiPriority w:val="99"/>
    <w:semiHidden/>
    <w:rsid w:val="00E31726"/>
    <w:pPr>
      <w:spacing w:after="0" w:line="240" w:lineRule="auto"/>
    </w:pPr>
  </w:style>
  <w:style w:type="character" w:styleId="Hyperlink">
    <w:name w:val="Hyperlink"/>
    <w:basedOn w:val="DefaultParagraphFont"/>
    <w:uiPriority w:val="99"/>
    <w:unhideWhenUsed/>
    <w:rsid w:val="0054050C"/>
    <w:rPr>
      <w:color w:val="0563C1" w:themeColor="hyperlink"/>
      <w:u w:val="single"/>
    </w:rPr>
  </w:style>
  <w:style w:type="character" w:customStyle="1" w:styleId="UnresolvedMention1">
    <w:name w:val="Unresolved Mention1"/>
    <w:basedOn w:val="DefaultParagraphFont"/>
    <w:uiPriority w:val="99"/>
    <w:semiHidden/>
    <w:unhideWhenUsed/>
    <w:rsid w:val="0054050C"/>
    <w:rPr>
      <w:color w:val="605E5C"/>
      <w:shd w:val="clear" w:color="auto" w:fill="E1DFDD"/>
    </w:rPr>
  </w:style>
  <w:style w:type="paragraph" w:styleId="EndnoteText">
    <w:name w:val="endnote text"/>
    <w:basedOn w:val="Normal"/>
    <w:link w:val="EndnoteTextChar"/>
    <w:uiPriority w:val="99"/>
    <w:semiHidden/>
    <w:unhideWhenUsed/>
    <w:rsid w:val="00330E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0E8C"/>
    <w:rPr>
      <w:sz w:val="20"/>
      <w:szCs w:val="20"/>
    </w:rPr>
  </w:style>
  <w:style w:type="character" w:styleId="EndnoteReference">
    <w:name w:val="endnote reference"/>
    <w:basedOn w:val="DefaultParagraphFont"/>
    <w:uiPriority w:val="99"/>
    <w:semiHidden/>
    <w:unhideWhenUsed/>
    <w:rsid w:val="00330E8C"/>
    <w:rPr>
      <w:vertAlign w:val="superscript"/>
    </w:rPr>
  </w:style>
  <w:style w:type="character" w:styleId="CommentReference">
    <w:name w:val="annotation reference"/>
    <w:basedOn w:val="DefaultParagraphFont"/>
    <w:uiPriority w:val="99"/>
    <w:semiHidden/>
    <w:unhideWhenUsed/>
    <w:rsid w:val="00D72260"/>
    <w:rPr>
      <w:sz w:val="16"/>
      <w:szCs w:val="16"/>
    </w:rPr>
  </w:style>
  <w:style w:type="paragraph" w:styleId="CommentText">
    <w:name w:val="annotation text"/>
    <w:basedOn w:val="Normal"/>
    <w:link w:val="CommentTextChar"/>
    <w:uiPriority w:val="99"/>
    <w:unhideWhenUsed/>
    <w:rsid w:val="00D72260"/>
    <w:pPr>
      <w:spacing w:line="240" w:lineRule="auto"/>
    </w:pPr>
    <w:rPr>
      <w:sz w:val="20"/>
      <w:szCs w:val="20"/>
    </w:rPr>
  </w:style>
  <w:style w:type="character" w:customStyle="1" w:styleId="CommentTextChar">
    <w:name w:val="Comment Text Char"/>
    <w:basedOn w:val="DefaultParagraphFont"/>
    <w:link w:val="CommentText"/>
    <w:uiPriority w:val="99"/>
    <w:rsid w:val="00D72260"/>
    <w:rPr>
      <w:sz w:val="20"/>
      <w:szCs w:val="20"/>
    </w:rPr>
  </w:style>
  <w:style w:type="paragraph" w:styleId="CommentSubject">
    <w:name w:val="annotation subject"/>
    <w:basedOn w:val="CommentText"/>
    <w:next w:val="CommentText"/>
    <w:link w:val="CommentSubjectChar"/>
    <w:uiPriority w:val="99"/>
    <w:semiHidden/>
    <w:unhideWhenUsed/>
    <w:rsid w:val="00D72260"/>
    <w:rPr>
      <w:b/>
      <w:bCs/>
    </w:rPr>
  </w:style>
  <w:style w:type="character" w:customStyle="1" w:styleId="CommentSubjectChar">
    <w:name w:val="Comment Subject Char"/>
    <w:basedOn w:val="CommentTextChar"/>
    <w:link w:val="CommentSubject"/>
    <w:uiPriority w:val="99"/>
    <w:semiHidden/>
    <w:rsid w:val="00D72260"/>
    <w:rPr>
      <w:b/>
      <w:bCs/>
      <w:sz w:val="20"/>
      <w:szCs w:val="20"/>
    </w:rPr>
  </w:style>
  <w:style w:type="paragraph" w:customStyle="1" w:styleId="s9">
    <w:name w:val="s9"/>
    <w:basedOn w:val="Normal"/>
    <w:rsid w:val="001C67C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1C67CB"/>
  </w:style>
  <w:style w:type="character" w:customStyle="1" w:styleId="s10">
    <w:name w:val="s10"/>
    <w:basedOn w:val="DefaultParagraphFont"/>
    <w:rsid w:val="001C67CB"/>
  </w:style>
  <w:style w:type="character" w:customStyle="1" w:styleId="apple-converted-space">
    <w:name w:val="apple-converted-space"/>
    <w:basedOn w:val="DefaultParagraphFont"/>
    <w:rsid w:val="001C67CB"/>
  </w:style>
  <w:style w:type="character" w:customStyle="1" w:styleId="s14">
    <w:name w:val="s14"/>
    <w:basedOn w:val="DefaultParagraphFont"/>
    <w:rsid w:val="001C67CB"/>
  </w:style>
  <w:style w:type="paragraph" w:customStyle="1" w:styleId="s17">
    <w:name w:val="s17"/>
    <w:basedOn w:val="Normal"/>
    <w:rsid w:val="001C67C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C92F0F"/>
    <w:rPr>
      <w:color w:val="605E5C"/>
      <w:shd w:val="clear" w:color="auto" w:fill="E1DFDD"/>
    </w:rPr>
  </w:style>
  <w:style w:type="paragraph" w:styleId="NoSpacing">
    <w:name w:val="No Spacing"/>
    <w:link w:val="NoSpacingChar"/>
    <w:uiPriority w:val="1"/>
    <w:qFormat/>
    <w:rsid w:val="000B131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131A"/>
    <w:rPr>
      <w:rFonts w:eastAsiaTheme="minorEastAsia"/>
      <w:lang w:val="en-US"/>
    </w:rPr>
  </w:style>
  <w:style w:type="character" w:customStyle="1" w:styleId="ListParagraphChar">
    <w:name w:val="List Paragraph Char"/>
    <w:aliases w:val="igunore Char,Normal bullet 2 Char,Bullet list Char,List Paragraph1 Char,1st level - Bullet List Paragraph Char,Lettre d'introduction Char,Paragrafo elenco Char,Paragraph Char,Bullet EY Char,List Paragraph11 Char,Normal bullet 21 Char"/>
    <w:link w:val="ListParagraph"/>
    <w:uiPriority w:val="34"/>
    <w:qFormat/>
    <w:locked/>
    <w:rsid w:val="00927F9C"/>
    <w:rPr>
      <w:rFonts w:ascii="Calibri"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8683">
      <w:bodyDiv w:val="1"/>
      <w:marLeft w:val="0"/>
      <w:marRight w:val="0"/>
      <w:marTop w:val="0"/>
      <w:marBottom w:val="0"/>
      <w:divBdr>
        <w:top w:val="none" w:sz="0" w:space="0" w:color="auto"/>
        <w:left w:val="none" w:sz="0" w:space="0" w:color="auto"/>
        <w:bottom w:val="none" w:sz="0" w:space="0" w:color="auto"/>
        <w:right w:val="none" w:sz="0" w:space="0" w:color="auto"/>
      </w:divBdr>
      <w:divsChild>
        <w:div w:id="155732117">
          <w:marLeft w:val="540"/>
          <w:marRight w:val="0"/>
          <w:marTop w:val="0"/>
          <w:marBottom w:val="0"/>
          <w:divBdr>
            <w:top w:val="none" w:sz="0" w:space="0" w:color="auto"/>
            <w:left w:val="none" w:sz="0" w:space="0" w:color="auto"/>
            <w:bottom w:val="none" w:sz="0" w:space="0" w:color="auto"/>
            <w:right w:val="none" w:sz="0" w:space="0" w:color="auto"/>
          </w:divBdr>
        </w:div>
        <w:div w:id="219824573">
          <w:marLeft w:val="540"/>
          <w:marRight w:val="0"/>
          <w:marTop w:val="0"/>
          <w:marBottom w:val="0"/>
          <w:divBdr>
            <w:top w:val="none" w:sz="0" w:space="0" w:color="auto"/>
            <w:left w:val="none" w:sz="0" w:space="0" w:color="auto"/>
            <w:bottom w:val="none" w:sz="0" w:space="0" w:color="auto"/>
            <w:right w:val="none" w:sz="0" w:space="0" w:color="auto"/>
          </w:divBdr>
        </w:div>
        <w:div w:id="487671845">
          <w:marLeft w:val="540"/>
          <w:marRight w:val="0"/>
          <w:marTop w:val="0"/>
          <w:marBottom w:val="0"/>
          <w:divBdr>
            <w:top w:val="none" w:sz="0" w:space="0" w:color="auto"/>
            <w:left w:val="none" w:sz="0" w:space="0" w:color="auto"/>
            <w:bottom w:val="none" w:sz="0" w:space="0" w:color="auto"/>
            <w:right w:val="none" w:sz="0" w:space="0" w:color="auto"/>
          </w:divBdr>
        </w:div>
        <w:div w:id="532419606">
          <w:marLeft w:val="540"/>
          <w:marRight w:val="0"/>
          <w:marTop w:val="0"/>
          <w:marBottom w:val="0"/>
          <w:divBdr>
            <w:top w:val="none" w:sz="0" w:space="0" w:color="auto"/>
            <w:left w:val="none" w:sz="0" w:space="0" w:color="auto"/>
            <w:bottom w:val="none" w:sz="0" w:space="0" w:color="auto"/>
            <w:right w:val="none" w:sz="0" w:space="0" w:color="auto"/>
          </w:divBdr>
        </w:div>
        <w:div w:id="662777277">
          <w:marLeft w:val="540"/>
          <w:marRight w:val="0"/>
          <w:marTop w:val="0"/>
          <w:marBottom w:val="0"/>
          <w:divBdr>
            <w:top w:val="none" w:sz="0" w:space="0" w:color="auto"/>
            <w:left w:val="none" w:sz="0" w:space="0" w:color="auto"/>
            <w:bottom w:val="none" w:sz="0" w:space="0" w:color="auto"/>
            <w:right w:val="none" w:sz="0" w:space="0" w:color="auto"/>
          </w:divBdr>
        </w:div>
        <w:div w:id="670565195">
          <w:marLeft w:val="540"/>
          <w:marRight w:val="0"/>
          <w:marTop w:val="0"/>
          <w:marBottom w:val="0"/>
          <w:divBdr>
            <w:top w:val="none" w:sz="0" w:space="0" w:color="auto"/>
            <w:left w:val="none" w:sz="0" w:space="0" w:color="auto"/>
            <w:bottom w:val="none" w:sz="0" w:space="0" w:color="auto"/>
            <w:right w:val="none" w:sz="0" w:space="0" w:color="auto"/>
          </w:divBdr>
        </w:div>
        <w:div w:id="858815279">
          <w:marLeft w:val="540"/>
          <w:marRight w:val="0"/>
          <w:marTop w:val="0"/>
          <w:marBottom w:val="0"/>
          <w:divBdr>
            <w:top w:val="none" w:sz="0" w:space="0" w:color="auto"/>
            <w:left w:val="none" w:sz="0" w:space="0" w:color="auto"/>
            <w:bottom w:val="none" w:sz="0" w:space="0" w:color="auto"/>
            <w:right w:val="none" w:sz="0" w:space="0" w:color="auto"/>
          </w:divBdr>
        </w:div>
        <w:div w:id="1358579324">
          <w:marLeft w:val="540"/>
          <w:marRight w:val="0"/>
          <w:marTop w:val="0"/>
          <w:marBottom w:val="0"/>
          <w:divBdr>
            <w:top w:val="none" w:sz="0" w:space="0" w:color="auto"/>
            <w:left w:val="none" w:sz="0" w:space="0" w:color="auto"/>
            <w:bottom w:val="none" w:sz="0" w:space="0" w:color="auto"/>
            <w:right w:val="none" w:sz="0" w:space="0" w:color="auto"/>
          </w:divBdr>
        </w:div>
        <w:div w:id="1557543007">
          <w:marLeft w:val="540"/>
          <w:marRight w:val="0"/>
          <w:marTop w:val="0"/>
          <w:marBottom w:val="0"/>
          <w:divBdr>
            <w:top w:val="none" w:sz="0" w:space="0" w:color="auto"/>
            <w:left w:val="none" w:sz="0" w:space="0" w:color="auto"/>
            <w:bottom w:val="none" w:sz="0" w:space="0" w:color="auto"/>
            <w:right w:val="none" w:sz="0" w:space="0" w:color="auto"/>
          </w:divBdr>
        </w:div>
        <w:div w:id="1603731883">
          <w:marLeft w:val="540"/>
          <w:marRight w:val="0"/>
          <w:marTop w:val="0"/>
          <w:marBottom w:val="0"/>
          <w:divBdr>
            <w:top w:val="none" w:sz="0" w:space="0" w:color="auto"/>
            <w:left w:val="none" w:sz="0" w:space="0" w:color="auto"/>
            <w:bottom w:val="none" w:sz="0" w:space="0" w:color="auto"/>
            <w:right w:val="none" w:sz="0" w:space="0" w:color="auto"/>
          </w:divBdr>
        </w:div>
        <w:div w:id="1703703641">
          <w:marLeft w:val="540"/>
          <w:marRight w:val="0"/>
          <w:marTop w:val="0"/>
          <w:marBottom w:val="0"/>
          <w:divBdr>
            <w:top w:val="none" w:sz="0" w:space="0" w:color="auto"/>
            <w:left w:val="none" w:sz="0" w:space="0" w:color="auto"/>
            <w:bottom w:val="none" w:sz="0" w:space="0" w:color="auto"/>
            <w:right w:val="none" w:sz="0" w:space="0" w:color="auto"/>
          </w:divBdr>
        </w:div>
      </w:divsChild>
    </w:div>
    <w:div w:id="597372569">
      <w:bodyDiv w:val="1"/>
      <w:marLeft w:val="0"/>
      <w:marRight w:val="0"/>
      <w:marTop w:val="0"/>
      <w:marBottom w:val="0"/>
      <w:divBdr>
        <w:top w:val="none" w:sz="0" w:space="0" w:color="auto"/>
        <w:left w:val="none" w:sz="0" w:space="0" w:color="auto"/>
        <w:bottom w:val="none" w:sz="0" w:space="0" w:color="auto"/>
        <w:right w:val="none" w:sz="0" w:space="0" w:color="auto"/>
      </w:divBdr>
    </w:div>
    <w:div w:id="881290840">
      <w:bodyDiv w:val="1"/>
      <w:marLeft w:val="0"/>
      <w:marRight w:val="0"/>
      <w:marTop w:val="0"/>
      <w:marBottom w:val="0"/>
      <w:divBdr>
        <w:top w:val="none" w:sz="0" w:space="0" w:color="auto"/>
        <w:left w:val="none" w:sz="0" w:space="0" w:color="auto"/>
        <w:bottom w:val="none" w:sz="0" w:space="0" w:color="auto"/>
        <w:right w:val="none" w:sz="0" w:space="0" w:color="auto"/>
      </w:divBdr>
    </w:div>
    <w:div w:id="921060422">
      <w:bodyDiv w:val="1"/>
      <w:marLeft w:val="0"/>
      <w:marRight w:val="0"/>
      <w:marTop w:val="0"/>
      <w:marBottom w:val="0"/>
      <w:divBdr>
        <w:top w:val="none" w:sz="0" w:space="0" w:color="auto"/>
        <w:left w:val="none" w:sz="0" w:space="0" w:color="auto"/>
        <w:bottom w:val="none" w:sz="0" w:space="0" w:color="auto"/>
        <w:right w:val="none" w:sz="0" w:space="0" w:color="auto"/>
      </w:divBdr>
    </w:div>
    <w:div w:id="1412239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C922E5224A34589887E14270F7C4C" ma:contentTypeVersion="12" ma:contentTypeDescription="Create a new document." ma:contentTypeScope="" ma:versionID="4155b8ff639ff9d98ec137f57fb4eb36">
  <xsd:schema xmlns:xsd="http://www.w3.org/2001/XMLSchema" xmlns:xs="http://www.w3.org/2001/XMLSchema" xmlns:p="http://schemas.microsoft.com/office/2006/metadata/properties" xmlns:ns3="2a3d5423-8105-4c2d-9ace-249258140b25" xmlns:ns4="6fd852ce-0e10-4f74-9b04-de9851e00e26" targetNamespace="http://schemas.microsoft.com/office/2006/metadata/properties" ma:root="true" ma:fieldsID="c37a279ec3fb8b7673ba0e9e6c6030da" ns3:_="" ns4:_="">
    <xsd:import namespace="2a3d5423-8105-4c2d-9ace-249258140b25"/>
    <xsd:import namespace="6fd852ce-0e10-4f74-9b04-de9851e00e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d5423-8105-4c2d-9ace-249258140b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852ce-0e10-4f74-9b04-de9851e00e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6E288-F2DF-46EB-9952-001FCBB5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d5423-8105-4c2d-9ace-249258140b25"/>
    <ds:schemaRef ds:uri="6fd852ce-0e10-4f74-9b04-de9851e0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61191-1A73-4B25-92FF-4681EBCAA981}">
  <ds:schemaRefs>
    <ds:schemaRef ds:uri="http://schemas.openxmlformats.org/officeDocument/2006/bibliography"/>
  </ds:schemaRefs>
</ds:datastoreItem>
</file>

<file path=customXml/itemProps3.xml><?xml version="1.0" encoding="utf-8"?>
<ds:datastoreItem xmlns:ds="http://schemas.openxmlformats.org/officeDocument/2006/customXml" ds:itemID="{25B2E16E-50E8-4DA5-8B29-9C62F952C9F6}">
  <ds:schemaRefs>
    <ds:schemaRef ds:uri="http://schemas.microsoft.com/sharepoint/v3/contenttype/forms"/>
  </ds:schemaRefs>
</ds:datastoreItem>
</file>

<file path=customXml/itemProps4.xml><?xml version="1.0" encoding="utf-8"?>
<ds:datastoreItem xmlns:ds="http://schemas.openxmlformats.org/officeDocument/2006/customXml" ds:itemID="{FF297C1D-539D-4D61-B4C2-0E2D08C64A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1646</Words>
  <Characters>9384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PiraeusBank SA</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Sagris P. Antonis (Corporate Development &amp; IR)</dc:creator>
  <cp:keywords/>
  <dc:description/>
  <cp:lastModifiedBy>Doga Anna</cp:lastModifiedBy>
  <cp:revision>2</cp:revision>
  <cp:lastPrinted>2025-04-14T14:33:00Z</cp:lastPrinted>
  <dcterms:created xsi:type="dcterms:W3CDTF">2026-04-21T14:23:00Z</dcterms:created>
  <dcterms:modified xsi:type="dcterms:W3CDTF">2026-04-21T14:23:00Z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0x0101006C5C922E5224A34589887E14270F7C4C</vt:lpwstr>
  </property>
  <property fmtid="{D5CDD505-2E9C-101B-9397-08002B2CF9AE}" pid="3" name="MSIP_Label_958c1004-b24f-4bde-8aad-2ae45b2e013d_Enabled">
    <vt:lpwstr>true</vt:lpwstr>
  </property>
  <property fmtid="{D5CDD505-2E9C-101B-9397-08002B2CF9AE}" pid="4" name="MSIP_Label_958c1004-b24f-4bde-8aad-2ae45b2e013d_SetDate">
    <vt:lpwstr>2022-07-21T17:26:02Z</vt:lpwstr>
  </property>
  <property fmtid="{D5CDD505-2E9C-101B-9397-08002B2CF9AE}" pid="5" name="MSIP_Label_958c1004-b24f-4bde-8aad-2ae45b2e013d_Method">
    <vt:lpwstr>Standard</vt:lpwstr>
  </property>
  <property fmtid="{D5CDD505-2E9C-101B-9397-08002B2CF9AE}" pid="6" name="MSIP_Label_958c1004-b24f-4bde-8aad-2ae45b2e013d_Name">
    <vt:lpwstr>Internal Use</vt:lpwstr>
  </property>
  <property fmtid="{D5CDD505-2E9C-101B-9397-08002B2CF9AE}" pid="7" name="MSIP_Label_958c1004-b24f-4bde-8aad-2ae45b2e013d_SiteId">
    <vt:lpwstr>4f1b3dbb-846d-4206-92b5-ac1cf048dbb2</vt:lpwstr>
  </property>
  <property fmtid="{D5CDD505-2E9C-101B-9397-08002B2CF9AE}" pid="8" name="MSIP_Label_958c1004-b24f-4bde-8aad-2ae45b2e013d_ActionId">
    <vt:lpwstr>707ec52d-3f0f-45d9-bf93-b607575c05b8</vt:lpwstr>
  </property>
  <property fmtid="{D5CDD505-2E9C-101B-9397-08002B2CF9AE}" pid="9" name="MSIP_Label_958c1004-b24f-4bde-8aad-2ae45b2e013d_ContentBits">
    <vt:lpwstr>0</vt:lpwstr>
  </property>
</Properties>
</file>